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77DEC" w14:textId="7E46397C" w:rsidR="00FF01DF" w:rsidRDefault="00FF01DF" w:rsidP="00FF01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E32">
        <w:rPr>
          <w:rFonts w:ascii="Times New Roman" w:hAnsi="Times New Roman" w:cs="Times New Roman"/>
          <w:b/>
          <w:sz w:val="24"/>
          <w:szCs w:val="24"/>
        </w:rPr>
        <w:t xml:space="preserve">Wymagania edukacyjne </w:t>
      </w:r>
      <w:r>
        <w:rPr>
          <w:rFonts w:ascii="Times New Roman" w:hAnsi="Times New Roman" w:cs="Times New Roman"/>
          <w:b/>
          <w:sz w:val="24"/>
          <w:szCs w:val="24"/>
        </w:rPr>
        <w:t xml:space="preserve">z przedmiotu historia dla klasy VII opracowane do programu nauczania </w:t>
      </w:r>
      <w:r w:rsidRPr="00CE3E32">
        <w:rPr>
          <w:rFonts w:ascii="Times New Roman" w:hAnsi="Times New Roman" w:cs="Times New Roman"/>
          <w:b/>
          <w:i/>
          <w:sz w:val="24"/>
          <w:szCs w:val="24"/>
        </w:rPr>
        <w:t>Wczoraj i dziś</w:t>
      </w:r>
      <w:r>
        <w:rPr>
          <w:rFonts w:ascii="Times New Roman" w:hAnsi="Times New Roman" w:cs="Times New Roman"/>
          <w:b/>
          <w:sz w:val="24"/>
          <w:szCs w:val="24"/>
        </w:rPr>
        <w:t xml:space="preserve"> wydawnictwa </w:t>
      </w:r>
      <w:r w:rsidRPr="00CE3E32">
        <w:rPr>
          <w:rFonts w:ascii="Times New Roman" w:hAnsi="Times New Roman" w:cs="Times New Roman"/>
          <w:b/>
          <w:i/>
          <w:sz w:val="24"/>
          <w:szCs w:val="24"/>
        </w:rPr>
        <w:t xml:space="preserve">Nowa Era </w:t>
      </w:r>
      <w:r>
        <w:rPr>
          <w:rFonts w:ascii="Times New Roman" w:hAnsi="Times New Roman" w:cs="Times New Roman"/>
          <w:b/>
          <w:sz w:val="24"/>
          <w:szCs w:val="24"/>
        </w:rPr>
        <w:t>na rok szkolny 20</w:t>
      </w:r>
      <w:r w:rsidR="003706A9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3706A9">
        <w:rPr>
          <w:rFonts w:ascii="Times New Roman" w:hAnsi="Times New Roman" w:cs="Times New Roman"/>
          <w:b/>
          <w:sz w:val="24"/>
          <w:szCs w:val="24"/>
        </w:rPr>
        <w:t>2</w:t>
      </w:r>
    </w:p>
    <w:p w14:paraId="6D8691BA" w14:textId="77777777" w:rsidR="00FF01DF" w:rsidRDefault="00FF01DF" w:rsidP="00FF01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9176B4" w14:textId="77777777" w:rsidR="00FF01DF" w:rsidRDefault="00FF01DF" w:rsidP="00FF01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Semestr I</w:t>
      </w:r>
    </w:p>
    <w:p w14:paraId="0D83CFCE" w14:textId="77777777" w:rsidR="00FF01DF" w:rsidRDefault="00FF01DF" w:rsidP="00FF01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Ocena dostateczna- </w:t>
      </w:r>
      <w:r>
        <w:rPr>
          <w:rFonts w:ascii="Times New Roman" w:hAnsi="Times New Roman" w:cs="Times New Roman"/>
          <w:b/>
          <w:sz w:val="24"/>
          <w:szCs w:val="24"/>
        </w:rPr>
        <w:t>wymagania konieczne i podstawowe</w:t>
      </w:r>
    </w:p>
    <w:p w14:paraId="14C7C158" w14:textId="77777777" w:rsidR="00FF01DF" w:rsidRPr="00C703F7" w:rsidRDefault="00FF01DF" w:rsidP="00FF01DF">
      <w:pPr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Uczeń:</w:t>
      </w:r>
    </w:p>
    <w:p w14:paraId="4E510697" w14:textId="77777777" w:rsidR="00FF01DF" w:rsidRPr="00C703F7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− wyjaśnia znaczenie terminów: restauracja, legitymizm, równowaga europejska</w:t>
      </w:r>
    </w:p>
    <w:p w14:paraId="15769C7C" w14:textId="77777777" w:rsidR="00FF01DF" w:rsidRPr="00C703F7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− podaje przyczyny zwołania kongresu wiedeńskiego</w:t>
      </w:r>
    </w:p>
    <w:p w14:paraId="025DFB6C" w14:textId="77777777" w:rsidR="00FF01DF" w:rsidRPr="00C703F7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− prezentuje główne założenia ładu wiedeńskiego</w:t>
      </w:r>
    </w:p>
    <w:p w14:paraId="6A82FE74" w14:textId="77777777" w:rsidR="00FF01DF" w:rsidRPr="00C703F7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− przedstawia decyzje kongresu dotyczące ziem polskich</w:t>
      </w:r>
    </w:p>
    <w:p w14:paraId="3E688607" w14:textId="77777777" w:rsidR="00FF01DF" w:rsidRPr="00C703F7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-wymienia wydarzenia związane z walką z porządkiem wiedeńskim</w:t>
      </w:r>
    </w:p>
    <w:p w14:paraId="4AEA9BE0" w14:textId="77777777" w:rsidR="00FF01DF" w:rsidRPr="00C703F7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-charakteryzuje przebieg Wiosny Ludów w Europie</w:t>
      </w:r>
    </w:p>
    <w:p w14:paraId="256AB858" w14:textId="77777777" w:rsidR="00FF01DF" w:rsidRPr="00C703F7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 charakteryzuje najważniejsze przejawy rewolucji przemysłowej (wynalazki i ich zastosowania, obszary uprzemysłowienia, zmiany struktur społecznych i warunków życia).</w:t>
      </w:r>
    </w:p>
    <w:p w14:paraId="0A2EC4E4" w14:textId="77777777" w:rsidR="00FF01DF" w:rsidRPr="00C703F7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 wskazuje na mapie podział polityczny ziem polskich po kongresie wiedeńskim</w:t>
      </w:r>
    </w:p>
    <w:p w14:paraId="3F4405CB" w14:textId="77777777" w:rsidR="00FF01DF" w:rsidRPr="00C703F7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 charakteryzuje okres konstytucyjny Królestwa Polskiego – ustrój (w teorii i praktyce), osiągnięcia w gospodarce, kulturze i edukacji</w:t>
      </w:r>
    </w:p>
    <w:p w14:paraId="2F9F019B" w14:textId="77777777" w:rsidR="00FF01DF" w:rsidRPr="00C703F7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 przedstawia przyczyny wybuchu powstania listopadowego, charakter zmagań i następstwa powstania dla Polaków w różnych zaborach</w:t>
      </w:r>
    </w:p>
    <w:p w14:paraId="020D6E61" w14:textId="77777777" w:rsidR="00FF01DF" w:rsidRPr="00C703F7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 xml:space="preserve">- omawia położenie Polaków w zaborach pruskim i austriackim, na obszarze ziem zabranych oraz </w:t>
      </w:r>
      <w:proofErr w:type="gramStart"/>
      <w:r w:rsidRPr="00C703F7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 xml:space="preserve"> </w:t>
      </w:r>
      <w:r w:rsidRPr="00C703F7">
        <w:rPr>
          <w:rFonts w:ascii="Times New Roman" w:hAnsi="Times New Roman" w:cs="Times New Roman"/>
        </w:rPr>
        <w:t>Rzeczypospolitej</w:t>
      </w:r>
      <w:proofErr w:type="gramEnd"/>
      <w:r w:rsidRPr="00C703F7">
        <w:rPr>
          <w:rFonts w:ascii="Times New Roman" w:hAnsi="Times New Roman" w:cs="Times New Roman"/>
        </w:rPr>
        <w:t xml:space="preserve"> Krakowskiej</w:t>
      </w:r>
    </w:p>
    <w:p w14:paraId="58503543" w14:textId="77777777" w:rsidR="00FF01DF" w:rsidRPr="00C703F7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  charakteryzuje główne nurty oraz postacie Wielkiej Emigracji i ruch spiskowy w kraju</w:t>
      </w:r>
    </w:p>
    <w:p w14:paraId="181823C3" w14:textId="77777777" w:rsidR="00FF01DF" w:rsidRPr="00C703F7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 omawia przyczyny i skutki powstania krakowskiego oraz Wiosny Ludów na ziemiach polskich</w:t>
      </w:r>
    </w:p>
    <w:p w14:paraId="7120A0D7" w14:textId="77777777" w:rsidR="00FF01DF" w:rsidRPr="00C703F7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-opisuje sytuację polityczną w Europie w II połowie XIX wieku, w tym procesy zjednoczeniowe Włoch i Niemiec</w:t>
      </w:r>
    </w:p>
    <w:p w14:paraId="0BC7505E" w14:textId="77777777" w:rsidR="00FF01DF" w:rsidRPr="00C703F7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  prezentuje przyczyny i skutki wojny secesyjnej w Stanach Zjednoczonych</w:t>
      </w:r>
    </w:p>
    <w:p w14:paraId="7862EE27" w14:textId="77777777" w:rsidR="00FF01DF" w:rsidRPr="00C703F7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 wyjaśnia przyczyny, zasięg i następstwa ekspansji kolonialnej państw europejskich w XIX wieku</w:t>
      </w:r>
    </w:p>
    <w:p w14:paraId="06573D5E" w14:textId="77777777" w:rsidR="00FF01DF" w:rsidRPr="00C703F7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 wymienia nowe idee polityczne i zjawiska kulturowe, w tym początki kultury masowej i przemiany obyczajowe</w:t>
      </w:r>
    </w:p>
    <w:p w14:paraId="5BD9E18A" w14:textId="77777777" w:rsidR="00FF01DF" w:rsidRPr="00C703F7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 omawia pośrednie i bezpośrednie przyczyny powstania, w tym „rewolucję moralną” 1861– 1862</w:t>
      </w:r>
    </w:p>
    <w:p w14:paraId="50AE5348" w14:textId="77777777" w:rsidR="00FF01DF" w:rsidRPr="00C703F7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 dokonuje charakterystyki działań powstańczych z uwzględnieniem, jeśli to możliwe, przebiegu powstania w swoim regionie</w:t>
      </w:r>
    </w:p>
    <w:p w14:paraId="4ABDDD6D" w14:textId="77777777" w:rsidR="00FF01DF" w:rsidRPr="00C703F7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 omawia uwłaszczenie chłopów w zaborze rosyjskim oraz porównuje z uwłaszczeniem w pozostałych zaborach</w:t>
      </w:r>
    </w:p>
    <w:p w14:paraId="70E48A7E" w14:textId="77777777" w:rsidR="00FF01DF" w:rsidRPr="00C703F7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lastRenderedPageBreak/>
        <w:t>-wylicza formy represji popowstaniowych</w:t>
      </w:r>
    </w:p>
    <w:p w14:paraId="0AA1F332" w14:textId="77777777" w:rsidR="00FF01DF" w:rsidRPr="00C703F7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 charakteryzuje działalność Polaków w czasie zesłania na Syberii</w:t>
      </w:r>
    </w:p>
    <w:p w14:paraId="01FB7C8A" w14:textId="77777777" w:rsidR="00FF01DF" w:rsidRPr="00C703F7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 wyjaśnia cele i opisuje metody działań zaborców wobec mieszkańców ziem dawnej Rzeczypospolitej – rusyfikacja, germanizacja (kulturkampf), autonomia galicyjska</w:t>
      </w:r>
    </w:p>
    <w:p w14:paraId="27E57687" w14:textId="77777777" w:rsidR="00FF01DF" w:rsidRPr="00C703F7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-rozróżnia postawy społeczeństwa polskiego w stosunku do zaborców – trójlojalizm, praca organiczna, ruch spółdzielczy</w:t>
      </w:r>
    </w:p>
    <w:p w14:paraId="2900DBF5" w14:textId="77777777" w:rsidR="00FF01DF" w:rsidRPr="00C703F7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  opisuje formowanie się nowoczesnej świadomości narodowej Polaków</w:t>
      </w:r>
    </w:p>
    <w:p w14:paraId="2103185A" w14:textId="77777777" w:rsidR="00FF01DF" w:rsidRPr="00C703F7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 omawia narodziny i pierwsze lata istnienia nowoczesnych ruchów politycznych (socjalizm, ruch ludowy, ruch narodowy</w:t>
      </w:r>
    </w:p>
    <w:p w14:paraId="0ECA0014" w14:textId="77777777" w:rsidR="00FF01DF" w:rsidRPr="00C703F7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 wyjaśnia społeczne i narodowe aspekty rewolucji w latach 1905–1907</w:t>
      </w:r>
    </w:p>
    <w:p w14:paraId="7671A866" w14:textId="77777777" w:rsidR="00FF01DF" w:rsidRPr="00C703F7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  charakteryzuje spór orientacyjny w latach 1908–1914</w:t>
      </w:r>
    </w:p>
    <w:p w14:paraId="0156468C" w14:textId="77777777" w:rsidR="00FF01DF" w:rsidRPr="00C703F7" w:rsidRDefault="00FF01DF" w:rsidP="00FF01DF">
      <w:pPr>
        <w:spacing w:before="240"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C703F7">
        <w:rPr>
          <w:rFonts w:ascii="Times New Roman" w:eastAsia="Times New Roman" w:hAnsi="Times New Roman" w:cs="Times New Roman"/>
          <w:u w:val="single"/>
          <w:lang w:eastAsia="pl-PL"/>
        </w:rPr>
        <w:t xml:space="preserve">Jeżeli uczeń opanował te umiejętności przynajmniej w połowie, a większość potrafi zastosować z pomocą nauczyciela-otrzymuje </w:t>
      </w:r>
      <w:r w:rsidRPr="00C703F7">
        <w:rPr>
          <w:rFonts w:ascii="Times New Roman" w:eastAsia="Times New Roman" w:hAnsi="Times New Roman" w:cs="Times New Roman"/>
          <w:b/>
          <w:u w:val="single"/>
          <w:lang w:eastAsia="pl-PL"/>
        </w:rPr>
        <w:t>ocenę dopuszczającą</w:t>
      </w:r>
      <w:r w:rsidRPr="00C703F7">
        <w:rPr>
          <w:rFonts w:ascii="Times New Roman" w:eastAsia="Times New Roman" w:hAnsi="Times New Roman" w:cs="Times New Roman"/>
          <w:u w:val="single"/>
          <w:lang w:eastAsia="pl-PL"/>
        </w:rPr>
        <w:t>; jeśli nie spełnia tych wymagań-</w:t>
      </w:r>
      <w:r w:rsidRPr="00C703F7">
        <w:rPr>
          <w:rFonts w:ascii="Times New Roman" w:eastAsia="Times New Roman" w:hAnsi="Times New Roman" w:cs="Times New Roman"/>
          <w:b/>
          <w:u w:val="single"/>
          <w:lang w:eastAsia="pl-PL"/>
        </w:rPr>
        <w:t>ocenę niedostateczną</w:t>
      </w:r>
    </w:p>
    <w:p w14:paraId="65DD1524" w14:textId="77777777" w:rsidR="00FF01DF" w:rsidRPr="00C703F7" w:rsidRDefault="00FF01DF" w:rsidP="00FF01DF">
      <w:pPr>
        <w:spacing w:before="240" w:line="360" w:lineRule="auto"/>
        <w:rPr>
          <w:rFonts w:ascii="Times New Roman" w:eastAsia="Times" w:hAnsi="Times New Roman" w:cs="Times New Roman"/>
        </w:rPr>
      </w:pPr>
      <w:r>
        <w:rPr>
          <w:rFonts w:ascii="Times New Roman" w:eastAsia="Times" w:hAnsi="Times New Roman" w:cs="Times New Roman"/>
          <w:b/>
          <w:sz w:val="24"/>
          <w:szCs w:val="24"/>
          <w:u w:val="single"/>
        </w:rPr>
        <w:t>Ocena dobra</w:t>
      </w:r>
      <w:r>
        <w:rPr>
          <w:rFonts w:ascii="Times New Roman" w:eastAsia="Times" w:hAnsi="Times New Roman" w:cs="Times New Roman"/>
          <w:sz w:val="24"/>
          <w:szCs w:val="24"/>
        </w:rPr>
        <w:t>-</w:t>
      </w:r>
      <w:r w:rsidRPr="00C703F7">
        <w:rPr>
          <w:rFonts w:ascii="Times New Roman" w:eastAsia="Times" w:hAnsi="Times New Roman" w:cs="Times New Roman"/>
        </w:rPr>
        <w:t xml:space="preserve"> wymagania rozszerzające</w:t>
      </w:r>
    </w:p>
    <w:p w14:paraId="6D80ED54" w14:textId="77777777" w:rsidR="00FF01DF" w:rsidRPr="00C703F7" w:rsidRDefault="00FF01DF" w:rsidP="00FF01DF">
      <w:pPr>
        <w:spacing w:before="240" w:line="360" w:lineRule="auto"/>
        <w:rPr>
          <w:rFonts w:ascii="Times New Roman" w:eastAsia="Times" w:hAnsi="Times New Roman" w:cs="Times New Roman"/>
        </w:rPr>
      </w:pPr>
      <w:r w:rsidRPr="00C703F7">
        <w:rPr>
          <w:rFonts w:ascii="Times New Roman" w:eastAsia="Times" w:hAnsi="Times New Roman" w:cs="Times New Roman"/>
        </w:rPr>
        <w:t>Uczeń opanował wiedzę i umiejętności wymienione wyżej, a ponadto spełnia większą część wymagań rozszerzających, tj.:</w:t>
      </w:r>
    </w:p>
    <w:p w14:paraId="061DA05D" w14:textId="77777777" w:rsidR="00FF01DF" w:rsidRPr="00C703F7" w:rsidRDefault="00FF01DF" w:rsidP="00FF01D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  zna datę „stu dni” Napoleona (III–VI 1815)</w:t>
      </w:r>
    </w:p>
    <w:p w14:paraId="399DB22E" w14:textId="77777777" w:rsidR="00FF01DF" w:rsidRPr="00C703F7" w:rsidRDefault="00FF01DF" w:rsidP="00FF01D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− wskazuje na mapie zmiany terytorialne w Europie po kongresie wiedeńskim</w:t>
      </w:r>
    </w:p>
    <w:p w14:paraId="71C9507F" w14:textId="77777777" w:rsidR="00FF01DF" w:rsidRPr="00C703F7" w:rsidRDefault="00FF01DF" w:rsidP="00FF01DF">
      <w:pPr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 xml:space="preserve">- opisuje przebieg obrad kongresu wiedeńskiego </w:t>
      </w:r>
    </w:p>
    <w:p w14:paraId="53220468" w14:textId="77777777" w:rsidR="00FF01DF" w:rsidRPr="00C703F7" w:rsidRDefault="00FF01DF" w:rsidP="00FF01DF">
      <w:pPr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 wymienia głównych uczestników kongresu</w:t>
      </w:r>
    </w:p>
    <w:p w14:paraId="5B0FF5C0" w14:textId="77777777" w:rsidR="00FF01DF" w:rsidRPr="00C703F7" w:rsidRDefault="00FF01DF" w:rsidP="00FF01DF">
      <w:pPr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 podaje lata wydarzeń: 1815 r. – zawarcie Świętego Przymierza, 1825 r. – powstanie    dekabrystów, 1830 r. – rewolucja lipcowa we Francji, 1821–1829 – powstanie greckie</w:t>
      </w:r>
    </w:p>
    <w:p w14:paraId="0E53BD24" w14:textId="77777777" w:rsidR="00FF01DF" w:rsidRPr="00C703F7" w:rsidRDefault="00FF01DF" w:rsidP="00FF01DF">
      <w:pPr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 xml:space="preserve">- porównuje stopień rozwoju przemysłowego poszczególnych państw </w:t>
      </w:r>
    </w:p>
    <w:p w14:paraId="3D8BC141" w14:textId="77777777" w:rsidR="00FF01DF" w:rsidRPr="00C703F7" w:rsidRDefault="00FF01DF" w:rsidP="00FF01DF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C703F7">
        <w:rPr>
          <w:rFonts w:ascii="Times New Roman" w:hAnsi="Times New Roman" w:cs="Times New Roman"/>
        </w:rPr>
        <w:t>- wskazuje na mapie najbardziej uprzemysłowione regiony Europy</w:t>
      </w:r>
    </w:p>
    <w:p w14:paraId="3581B6C7" w14:textId="77777777" w:rsidR="00FF01DF" w:rsidRPr="00C703F7" w:rsidRDefault="00FF01DF" w:rsidP="00FF01DF">
      <w:pPr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 wyjaśnia założenia czartyzmu</w:t>
      </w:r>
    </w:p>
    <w:p w14:paraId="4C4DB3CE" w14:textId="77777777" w:rsidR="00FF01DF" w:rsidRPr="00C703F7" w:rsidRDefault="00FF01DF" w:rsidP="00FF01DF">
      <w:pPr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 xml:space="preserve">- wymienia przyczyny, przebieg i skutki wydarzeń Wiosny Ludów we Francji, w Niemczech, w monarchii austriackiej, we Włoszech </w:t>
      </w:r>
    </w:p>
    <w:p w14:paraId="5BF7B290" w14:textId="77777777" w:rsidR="00FF01DF" w:rsidRPr="00C703F7" w:rsidRDefault="00FF01DF" w:rsidP="00FF01DF">
      <w:pPr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  lokalizuje na mapie państwa, w których doszło do powstań i rewolucji, a także obszary, gdzie miały miejsce wystąpienia narodowowyzwoleńcze</w:t>
      </w:r>
    </w:p>
    <w:p w14:paraId="488A1827" w14:textId="77777777" w:rsidR="00FF01DF" w:rsidRPr="00C703F7" w:rsidRDefault="00FF01DF" w:rsidP="00FF01DF">
      <w:pPr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 xml:space="preserve">- podaje daty wydarzeń: 25 lutego 1831 r. – bitwa pod Grochowem, 26 maja 1831 r. bitwa pod Ostrołęką, 8 września 1831 r.– kapitulacja Warszawy </w:t>
      </w:r>
    </w:p>
    <w:p w14:paraId="74CD61D6" w14:textId="77777777" w:rsidR="00FF01DF" w:rsidRPr="00C703F7" w:rsidRDefault="00FF01DF" w:rsidP="00FF01DF">
      <w:pPr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 omawia wydarzenia Wiosny Ludów na ziemiach polskich na tle wydarzeń europejskich</w:t>
      </w:r>
    </w:p>
    <w:p w14:paraId="062F4E80" w14:textId="77777777" w:rsidR="00FF01DF" w:rsidRPr="00C703F7" w:rsidRDefault="00FF01DF" w:rsidP="00FF01DF">
      <w:pPr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lastRenderedPageBreak/>
        <w:t xml:space="preserve">- wyjaśnia znaczenie rozwoju ukraińskiego ruchu narodowego w Galicji </w:t>
      </w:r>
    </w:p>
    <w:p w14:paraId="5FE32C6F" w14:textId="77777777" w:rsidR="00FF01DF" w:rsidRPr="00C703F7" w:rsidRDefault="00FF01DF" w:rsidP="00FF01DF">
      <w:pPr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 xml:space="preserve">- ocenia znaczenie działalności Polaków dla wydarzeń Wiosny Ludów w Europie </w:t>
      </w:r>
    </w:p>
    <w:p w14:paraId="292C9769" w14:textId="77777777" w:rsidR="00FF01DF" w:rsidRPr="00C703F7" w:rsidRDefault="00FF01DF" w:rsidP="00FF01DF">
      <w:pPr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 xml:space="preserve">- wymienia przyczyny wybuchu oraz omawia przebieg powstań krakowskiego i wielkopolskiego </w:t>
      </w:r>
    </w:p>
    <w:p w14:paraId="2EB95F01" w14:textId="77777777" w:rsidR="00FF01DF" w:rsidRPr="00C703F7" w:rsidRDefault="00FF01DF" w:rsidP="00FF01DF">
      <w:pPr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-porównuje cele i znaczenie powstania krakowskiego i powstania wielkopolskiego</w:t>
      </w:r>
    </w:p>
    <w:p w14:paraId="187E6442" w14:textId="77777777" w:rsidR="00FF01DF" w:rsidRPr="00C703F7" w:rsidRDefault="00FF01DF" w:rsidP="00FF01DF">
      <w:pPr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 charakteryzuje poczynania zaborców wobec mieszkańców ziem dawnej Rzeczypospolitej w okresie Wiosny Ludów</w:t>
      </w:r>
    </w:p>
    <w:p w14:paraId="43D908F9" w14:textId="77777777" w:rsidR="00FF01DF" w:rsidRPr="00C703F7" w:rsidRDefault="00FF01DF" w:rsidP="00FF01DF">
      <w:pPr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 przedstawia sytuację międzynarodową państw włoskich w połowie XIX w.</w:t>
      </w:r>
    </w:p>
    <w:p w14:paraId="783A1FDB" w14:textId="77777777" w:rsidR="00FF01DF" w:rsidRPr="00C703F7" w:rsidRDefault="00FF01DF" w:rsidP="00FF01DF">
      <w:pPr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 wymienia wydarzenia polityczne w Europie, które wpłynęły na zjednoczenie Włoch</w:t>
      </w:r>
    </w:p>
    <w:p w14:paraId="68E507DF" w14:textId="77777777" w:rsidR="00FF01DF" w:rsidRPr="00C703F7" w:rsidRDefault="00FF01DF" w:rsidP="00FF01DF">
      <w:pPr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  omawia przebieg i wyróżnia kolejne etapy procesu zjednoczenia Włoch</w:t>
      </w:r>
    </w:p>
    <w:p w14:paraId="356BE4D5" w14:textId="77777777" w:rsidR="00FF01DF" w:rsidRPr="00C703F7" w:rsidRDefault="00FF01DF" w:rsidP="00FF01DF">
      <w:pPr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 wymienia przyczyny i skutki wojny prusko-francuskiej w latach 1870–1871</w:t>
      </w:r>
    </w:p>
    <w:p w14:paraId="07368BA9" w14:textId="77777777" w:rsidR="00FF01DF" w:rsidRPr="00C703F7" w:rsidRDefault="00FF01DF" w:rsidP="00FF01DF">
      <w:pPr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 xml:space="preserve">- przedstawia przebieg wojny secesyjnej w USA </w:t>
      </w:r>
    </w:p>
    <w:p w14:paraId="5298826C" w14:textId="77777777" w:rsidR="00FF01DF" w:rsidRPr="00C703F7" w:rsidRDefault="00FF01DF" w:rsidP="00FF01DF">
      <w:pPr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 wskazuje na mapie miejsca przełomowych bitew wojny secesyjne</w:t>
      </w:r>
    </w:p>
    <w:p w14:paraId="3FD053A2" w14:textId="77777777" w:rsidR="00FF01DF" w:rsidRPr="00C703F7" w:rsidRDefault="00FF01DF" w:rsidP="00FF01DF">
      <w:pPr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- wymienia postanowienia konferencji berlińskiej z 1885 r.</w:t>
      </w:r>
    </w:p>
    <w:p w14:paraId="362544FE" w14:textId="77777777" w:rsidR="00FF01DF" w:rsidRPr="00C703F7" w:rsidRDefault="00FF01DF" w:rsidP="00FF01DF">
      <w:pPr>
        <w:spacing w:line="24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 xml:space="preserve">- charakteryzuje działalność Tymczasowego Rządu Narodowego </w:t>
      </w:r>
    </w:p>
    <w:p w14:paraId="4ED4A7A1" w14:textId="77777777" w:rsidR="00FF01DF" w:rsidRPr="00381A4A" w:rsidRDefault="00FF01DF" w:rsidP="00FF01D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2F9FC8" w14:textId="77777777" w:rsidR="00FF01DF" w:rsidRPr="00C703F7" w:rsidRDefault="00FF01DF" w:rsidP="00FF01DF">
      <w:pPr>
        <w:spacing w:line="240" w:lineRule="auto"/>
        <w:rPr>
          <w:rFonts w:ascii="Times New Roman" w:hAnsi="Times New Roman" w:cs="Times New Roman"/>
        </w:rPr>
      </w:pPr>
      <w:r w:rsidRPr="00CD1E91">
        <w:rPr>
          <w:rFonts w:ascii="Times New Roman" w:hAnsi="Times New Roman" w:cs="Times New Roman"/>
          <w:b/>
          <w:sz w:val="24"/>
          <w:szCs w:val="24"/>
          <w:u w:val="single"/>
        </w:rPr>
        <w:t>Ocena bardzo dobra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703F7">
        <w:rPr>
          <w:rFonts w:ascii="Times New Roman" w:hAnsi="Times New Roman" w:cs="Times New Roman"/>
        </w:rPr>
        <w:t>wymagania dopełniające</w:t>
      </w:r>
    </w:p>
    <w:p w14:paraId="7111A2C1" w14:textId="77777777" w:rsidR="00FF01DF" w:rsidRPr="00C703F7" w:rsidRDefault="00FF01DF" w:rsidP="00FF01DF">
      <w:pPr>
        <w:spacing w:line="36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 xml:space="preserve">Na ocenę bardzo dobrą uczeń musi całkowicie opanować powyższe umiejętności, powinien również samodzielnie wyciągać wnioski, ujmować treści historyczne w związki </w:t>
      </w:r>
      <w:proofErr w:type="spellStart"/>
      <w:r w:rsidRPr="00C703F7">
        <w:rPr>
          <w:rFonts w:ascii="Times New Roman" w:hAnsi="Times New Roman" w:cs="Times New Roman"/>
        </w:rPr>
        <w:t>przyczynowo-skutkowe</w:t>
      </w:r>
      <w:proofErr w:type="spellEnd"/>
      <w:r w:rsidRPr="00C703F7">
        <w:rPr>
          <w:rFonts w:ascii="Times New Roman" w:hAnsi="Times New Roman" w:cs="Times New Roman"/>
        </w:rPr>
        <w:t>, krytycznie odnosić się do wydarzeń z przeszłości oraz porównywać epoki i okresy.</w:t>
      </w:r>
    </w:p>
    <w:p w14:paraId="4C9DC3EB" w14:textId="77777777" w:rsidR="00FF01DF" w:rsidRPr="00C703F7" w:rsidRDefault="00FF01DF" w:rsidP="00FF01DF">
      <w:pPr>
        <w:spacing w:line="360" w:lineRule="auto"/>
        <w:rPr>
          <w:rFonts w:ascii="Times New Roman" w:hAnsi="Times New Roman" w:cs="Times New Roman"/>
        </w:rPr>
      </w:pPr>
      <w:r w:rsidRPr="00C703F7">
        <w:rPr>
          <w:rFonts w:ascii="Times New Roman" w:hAnsi="Times New Roman" w:cs="Times New Roman"/>
        </w:rPr>
        <w:t>Na ocenę dobrą uczeń musi opanować powyższe umiejętności w większej części (około 75%).</w:t>
      </w:r>
    </w:p>
    <w:p w14:paraId="5B71E74F" w14:textId="77777777" w:rsidR="00FF01DF" w:rsidRDefault="00FF01DF" w:rsidP="00FF01D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C3B2D7" w14:textId="77777777" w:rsidR="00FF01DF" w:rsidRPr="00C703F7" w:rsidRDefault="00FF01DF" w:rsidP="00FF01DF">
      <w:pPr>
        <w:spacing w:line="360" w:lineRule="auto"/>
        <w:rPr>
          <w:rFonts w:ascii="Times New Roman" w:hAnsi="Times New Roman" w:cs="Times New Roman"/>
        </w:rPr>
      </w:pPr>
      <w:r w:rsidRPr="00CD1E91">
        <w:rPr>
          <w:rFonts w:ascii="Times New Roman" w:hAnsi="Times New Roman" w:cs="Times New Roman"/>
          <w:b/>
          <w:sz w:val="24"/>
          <w:szCs w:val="24"/>
          <w:u w:val="single"/>
        </w:rPr>
        <w:t>Ocenę celującą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C703F7">
        <w:rPr>
          <w:rFonts w:ascii="Times New Roman" w:hAnsi="Times New Roman" w:cs="Times New Roman"/>
        </w:rPr>
        <w:t>otrzymuje uczeń, który wykazuje się rozległą wiedzą historyczną, świadczącą o uzdolnieniach historycznych, ponadto wykazuje szczególne zainteresowanie przedmiotem. Osiąga sukcesy w konkursach szkolnych i pozaszkolnych (np. w olimpiadach historycznych). Bierze czynny udział w życiu szkoły, wykazuje się aktywną i prospołeczną postawą, np. pomagając słabszym koleżankom i kolegom w nauce.</w:t>
      </w:r>
    </w:p>
    <w:p w14:paraId="5DB0C695" w14:textId="77777777" w:rsidR="00FF01DF" w:rsidRDefault="00FF01DF" w:rsidP="00FF01D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CD1E91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cenianiu kształtującemu w I semestrze podlegać będzie analiza źródeł historycznych </w:t>
      </w:r>
      <w:r>
        <w:rPr>
          <w:rFonts w:ascii="Times New Roman" w:hAnsi="Times New Roman" w:cs="Times New Roman"/>
          <w:b/>
          <w:sz w:val="24"/>
          <w:szCs w:val="24"/>
        </w:rPr>
        <w:br/>
        <w:t>i tekstów źródłowych oraz formułowanie wniosków na ich podstawie.</w:t>
      </w:r>
    </w:p>
    <w:p w14:paraId="61BF3238" w14:textId="77777777" w:rsidR="00FF01DF" w:rsidRDefault="00FF01DF" w:rsidP="00FF01D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EF6845A" w14:textId="77777777" w:rsidR="00FF01DF" w:rsidRDefault="00FF01DF" w:rsidP="00FF01D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240741E" w14:textId="77777777" w:rsidR="00FF01DF" w:rsidRDefault="00FF01DF" w:rsidP="00FF01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Semestr II</w:t>
      </w:r>
    </w:p>
    <w:p w14:paraId="0DB393D2" w14:textId="77777777" w:rsidR="00FF01DF" w:rsidRDefault="00FF01DF" w:rsidP="00FF01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Ocena dostateczna- </w:t>
      </w:r>
      <w:r>
        <w:rPr>
          <w:rFonts w:ascii="Times New Roman" w:hAnsi="Times New Roman" w:cs="Times New Roman"/>
          <w:b/>
          <w:sz w:val="24"/>
          <w:szCs w:val="24"/>
        </w:rPr>
        <w:t>wymagania konieczne i podstawowe</w:t>
      </w:r>
    </w:p>
    <w:p w14:paraId="3D3A8880" w14:textId="77777777" w:rsidR="00FF01DF" w:rsidRPr="00403F8E" w:rsidRDefault="00FF01DF" w:rsidP="00FF01DF">
      <w:pPr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Uczeń:</w:t>
      </w:r>
    </w:p>
    <w:p w14:paraId="09936C99" w14:textId="77777777" w:rsidR="00FF01DF" w:rsidRPr="00403F8E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-dokonuje przeglądu konfliktów pomiędzy mocarstwami europejskimi na przełomie XIX i XX wieku</w:t>
      </w:r>
    </w:p>
    <w:p w14:paraId="77B9D1BE" w14:textId="77777777" w:rsidR="00FF01DF" w:rsidRPr="00403F8E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- wymienia główne przyczyny I wojny światowej(polityczne i gospodarcze, pośrednie i bezpośrednie)</w:t>
      </w:r>
    </w:p>
    <w:p w14:paraId="2EB04DA7" w14:textId="77777777" w:rsidR="00FF01DF" w:rsidRPr="00403F8E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- omawia specyfikę działań wojennych (wojna pozycyjna, manewrowa, działania powietrzne i morskie)</w:t>
      </w:r>
    </w:p>
    <w:p w14:paraId="3C9FBB3D" w14:textId="77777777" w:rsidR="00FF01DF" w:rsidRPr="00403F8E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- charakteryzuje postęp techniczny jako rezultat wojny</w:t>
      </w:r>
    </w:p>
    <w:p w14:paraId="56DED625" w14:textId="77777777" w:rsidR="00FF01DF" w:rsidRPr="00403F8E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- opisuje rewolucje i wojnę domową w Rosji</w:t>
      </w:r>
    </w:p>
    <w:p w14:paraId="3DCA321E" w14:textId="77777777" w:rsidR="00FF01DF" w:rsidRPr="00403F8E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- charakteryzuje stosunek państw zaborczych do sprawy polskiej w przededniu i po wybuchu wojny</w:t>
      </w:r>
    </w:p>
    <w:p w14:paraId="10F1793A" w14:textId="77777777" w:rsidR="00FF01DF" w:rsidRPr="00403F8E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 xml:space="preserve">- omawia umiędzynarodowienie sprawy polskiej </w:t>
      </w:r>
    </w:p>
    <w:p w14:paraId="1AC44EC2" w14:textId="77777777" w:rsidR="00FF01DF" w:rsidRPr="00403F8E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- ocenia polski wysiłek zbrojny, dyplomatyczny, prace państwowotwórcze podczas I wojny światowej</w:t>
      </w:r>
    </w:p>
    <w:p w14:paraId="780E3427" w14:textId="77777777" w:rsidR="00FF01DF" w:rsidRPr="00403F8E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- opisuje kulturowe i cywilizacyjne następstwa wojny</w:t>
      </w:r>
    </w:p>
    <w:p w14:paraId="53F3A78A" w14:textId="77777777" w:rsidR="00FF01DF" w:rsidRPr="00403F8E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 xml:space="preserve">-  charakteryzuje postanowienia konferencji paryskiej oraz traktatu w </w:t>
      </w:r>
      <w:proofErr w:type="spellStart"/>
      <w:r w:rsidRPr="00403F8E">
        <w:rPr>
          <w:rFonts w:ascii="Times New Roman" w:hAnsi="Times New Roman" w:cs="Times New Roman"/>
        </w:rPr>
        <w:t>Locarn</w:t>
      </w:r>
      <w:proofErr w:type="spellEnd"/>
    </w:p>
    <w:p w14:paraId="456F3E36" w14:textId="77777777" w:rsidR="00FF01DF" w:rsidRPr="00403F8E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-  ocenia funkcjonowanie Ligi Narodów i skutki amerykańskiego izolacjonizmu</w:t>
      </w:r>
    </w:p>
    <w:p w14:paraId="57B278BB" w14:textId="77777777" w:rsidR="00FF01DF" w:rsidRPr="00403F8E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- charakteryzuje oblicza totalitaryzmu (włoskiego faszyzmu, niemieckiego nazizmu, systemu sowieckiego): ideologię i praktykę</w:t>
      </w:r>
    </w:p>
    <w:p w14:paraId="74CE72F9" w14:textId="77777777" w:rsidR="00FF01DF" w:rsidRPr="00403F8E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-omawia formowanie się centralnego ośrodka władzy państwowej (od październikowej deklaracji Rady Regencyjnej do „Małej Konstytucji”)</w:t>
      </w:r>
    </w:p>
    <w:p w14:paraId="2F1DC0E1" w14:textId="77777777" w:rsidR="00FF01DF" w:rsidRPr="00403F8E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- przedstawia proces wykuwania granic: wersalskie decyzje i powstańczy wysiłek (zachód) – federacyjny dylemat a inkorporacyjny rezultat (wschód)</w:t>
      </w:r>
    </w:p>
    <w:p w14:paraId="237D4C7C" w14:textId="77777777" w:rsidR="00FF01DF" w:rsidRPr="00403F8E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- opisuje wojnę polsko-bolszewicką i jej skutki (pokój ryski)</w:t>
      </w:r>
    </w:p>
    <w:p w14:paraId="18EBF53C" w14:textId="77777777" w:rsidR="00FF01DF" w:rsidRPr="00403F8E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- charakteryzuje skalę i skutki wojennych zniszczeń, zaborowe dziedzictwo</w:t>
      </w:r>
    </w:p>
    <w:p w14:paraId="2F2BBD83" w14:textId="77777777" w:rsidR="00FF01DF" w:rsidRPr="00403F8E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- charakteryzuje ustrój polityczny Polski na podstawie konstytucji marcowej z 1921 roku</w:t>
      </w:r>
    </w:p>
    <w:p w14:paraId="3C1225B4" w14:textId="77777777" w:rsidR="00FF01DF" w:rsidRPr="00403F8E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-ocenia przezwyciężenie spuścizny zaborów (reformy Władysława Grabskiego, powstanie narodowej armii, ujednolicenie systemu szkolnego, unifikację prawa)</w:t>
      </w:r>
    </w:p>
    <w:p w14:paraId="1F3D3F70" w14:textId="77777777" w:rsidR="00FF01DF" w:rsidRPr="00403F8E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- omawia kryzys demokracji parlamentarnej w Polsce – przyczyny, przebieg i skutki przewrotu majowego</w:t>
      </w:r>
    </w:p>
    <w:p w14:paraId="0BB76563" w14:textId="77777777" w:rsidR="00FF01DF" w:rsidRPr="00403F8E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- opisuje polski autorytaryzm – rządy sanacji, zmiany ustrojowe (konstytucja kwietniowa z 1935 roku)</w:t>
      </w:r>
    </w:p>
    <w:p w14:paraId="15B93533" w14:textId="77777777" w:rsidR="00FF01DF" w:rsidRPr="00403F8E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- przedstawia główne kierunki polityki zagranicznej II Rzeczypospolitej (system sojuszy i politykę równowagi)</w:t>
      </w:r>
    </w:p>
    <w:p w14:paraId="7D3A9BC6" w14:textId="77777777" w:rsidR="00FF01DF" w:rsidRPr="00403F8E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-  charakteryzuje społeczną, narodowościową i wyznaniową strukturę państwa polskiego</w:t>
      </w:r>
    </w:p>
    <w:p w14:paraId="4C76E840" w14:textId="77777777" w:rsidR="00FF01DF" w:rsidRPr="00403F8E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- omawia skutki światowego kryzysu gospodarczego na ziemiach polskich</w:t>
      </w:r>
    </w:p>
    <w:p w14:paraId="08B8B9B1" w14:textId="77777777" w:rsidR="00FF01DF" w:rsidRPr="00403F8E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lastRenderedPageBreak/>
        <w:t>- ocenia osiągnięcia gospodarcze II Rzeczypospolitej, a zwłaszcza powstanie Gdyni, magistrali węglowej i Centralnego Okręgu Przemysłowego</w:t>
      </w:r>
    </w:p>
    <w:p w14:paraId="31B877FE" w14:textId="77777777" w:rsidR="00FF01DF" w:rsidRPr="00403F8E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-podaje najważniejsze osiągnięcia kulturalne i naukowe Polski w okresie międzywojennym</w:t>
      </w:r>
    </w:p>
    <w:p w14:paraId="0CE02A10" w14:textId="77777777" w:rsidR="00FF01DF" w:rsidRPr="00403F8E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- omawia japońską agresję na Dalekim Wschodzie</w:t>
      </w:r>
    </w:p>
    <w:p w14:paraId="0EBA52AD" w14:textId="77777777" w:rsidR="00FF01DF" w:rsidRPr="00403F8E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- przedstawia ekspansję Włoch i wojnę domową w Hiszpanii</w:t>
      </w:r>
    </w:p>
    <w:p w14:paraId="1D02666E" w14:textId="77777777" w:rsidR="00FF01DF" w:rsidRPr="00403F8E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- opisuje politykę hitlerowskich Niemiec – rozbijanie systemu wersalsko-lokarneńskiego (od remilitaryzacji Nadrenii do układu w Monachium)</w:t>
      </w:r>
    </w:p>
    <w:p w14:paraId="00204A8E" w14:textId="77777777" w:rsidR="00FF01DF" w:rsidRPr="00403F8E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-charakteryzuje politykę ustępstw Zachodu wobec Niemiec Hitlera</w:t>
      </w:r>
    </w:p>
    <w:p w14:paraId="71D8CCB9" w14:textId="77777777" w:rsidR="00FF01DF" w:rsidRPr="00403F8E" w:rsidRDefault="00FF01DF" w:rsidP="00FF01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-ocenia konsekwencje paktu Ribbentrop-Mołotow</w:t>
      </w:r>
    </w:p>
    <w:p w14:paraId="2532DCAE" w14:textId="77777777" w:rsidR="00FF01DF" w:rsidRPr="00403F8E" w:rsidRDefault="00FF01DF" w:rsidP="00FF01DF">
      <w:pPr>
        <w:spacing w:before="240"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403F8E">
        <w:rPr>
          <w:rFonts w:ascii="Times New Roman" w:eastAsia="Times New Roman" w:hAnsi="Times New Roman" w:cs="Times New Roman"/>
          <w:u w:val="single"/>
          <w:lang w:eastAsia="pl-PL"/>
        </w:rPr>
        <w:t xml:space="preserve">Jeżeli uczeń opanował te umiejętności przynajmniej w połowie, a większość potrafi zastosować z pomocą nauczyciela-otrzymuje </w:t>
      </w:r>
      <w:r w:rsidRPr="00403F8E">
        <w:rPr>
          <w:rFonts w:ascii="Times New Roman" w:eastAsia="Times New Roman" w:hAnsi="Times New Roman" w:cs="Times New Roman"/>
          <w:b/>
          <w:u w:val="single"/>
          <w:lang w:eastAsia="pl-PL"/>
        </w:rPr>
        <w:t>ocenę dopuszczającą</w:t>
      </w:r>
      <w:r w:rsidRPr="00403F8E">
        <w:rPr>
          <w:rFonts w:ascii="Times New Roman" w:eastAsia="Times New Roman" w:hAnsi="Times New Roman" w:cs="Times New Roman"/>
          <w:u w:val="single"/>
          <w:lang w:eastAsia="pl-PL"/>
        </w:rPr>
        <w:t>; jeśli nie spełnia tych wymagań-</w:t>
      </w:r>
      <w:r w:rsidRPr="00403F8E">
        <w:rPr>
          <w:rFonts w:ascii="Times New Roman" w:eastAsia="Times New Roman" w:hAnsi="Times New Roman" w:cs="Times New Roman"/>
          <w:b/>
          <w:u w:val="single"/>
          <w:lang w:eastAsia="pl-PL"/>
        </w:rPr>
        <w:t>ocenę niedostateczną</w:t>
      </w:r>
    </w:p>
    <w:p w14:paraId="2B48D0A9" w14:textId="77777777" w:rsidR="00FF01DF" w:rsidRDefault="00FF01DF" w:rsidP="00FF01DF">
      <w:pPr>
        <w:spacing w:before="240" w:line="360" w:lineRule="auto"/>
        <w:rPr>
          <w:rFonts w:ascii="Times New Roman" w:eastAsia="Times" w:hAnsi="Times New Roman" w:cs="Times New Roman"/>
          <w:sz w:val="24"/>
          <w:szCs w:val="24"/>
        </w:rPr>
      </w:pPr>
      <w:r>
        <w:rPr>
          <w:rFonts w:ascii="Times New Roman" w:eastAsia="Times" w:hAnsi="Times New Roman" w:cs="Times New Roman"/>
          <w:b/>
          <w:sz w:val="24"/>
          <w:szCs w:val="24"/>
          <w:u w:val="single"/>
        </w:rPr>
        <w:t>Ocena dobra</w:t>
      </w:r>
      <w:r>
        <w:rPr>
          <w:rFonts w:ascii="Times New Roman" w:eastAsia="Times" w:hAnsi="Times New Roman" w:cs="Times New Roman"/>
          <w:sz w:val="24"/>
          <w:szCs w:val="24"/>
        </w:rPr>
        <w:t>- wymagania rozszerzające</w:t>
      </w:r>
    </w:p>
    <w:p w14:paraId="2379A7E2" w14:textId="77777777" w:rsidR="00FF01DF" w:rsidRDefault="00FF01DF" w:rsidP="00FF01DF">
      <w:pPr>
        <w:spacing w:before="240" w:line="360" w:lineRule="auto"/>
        <w:rPr>
          <w:rFonts w:ascii="Times New Roman" w:eastAsia="Times" w:hAnsi="Times New Roman" w:cs="Times New Roman"/>
          <w:sz w:val="20"/>
          <w:szCs w:val="20"/>
        </w:rPr>
      </w:pPr>
      <w:r>
        <w:rPr>
          <w:rFonts w:ascii="Times New Roman" w:eastAsia="Times" w:hAnsi="Times New Roman" w:cs="Times New Roman"/>
          <w:sz w:val="20"/>
          <w:szCs w:val="20"/>
        </w:rPr>
        <w:t>Uczeń opanował wiedzę i umiejętności wymienione wyżej, a ponadto spełnia większą część wymagań rozszerzających, tj.:</w:t>
      </w:r>
    </w:p>
    <w:p w14:paraId="0D2A3D54" w14:textId="77777777" w:rsidR="00FF01DF" w:rsidRPr="00403F8E" w:rsidRDefault="00FF01DF" w:rsidP="00FF01DF">
      <w:pPr>
        <w:spacing w:before="240"/>
        <w:rPr>
          <w:rFonts w:ascii="Times New Roman" w:eastAsia="Times" w:hAnsi="Times New Roman" w:cs="Times New Roman"/>
        </w:rPr>
      </w:pPr>
      <w:r>
        <w:t xml:space="preserve">- </w:t>
      </w:r>
      <w:r w:rsidRPr="00403F8E">
        <w:rPr>
          <w:rFonts w:ascii="Times New Roman" w:hAnsi="Times New Roman" w:cs="Times New Roman"/>
        </w:rPr>
        <w:t>opisuje przyczyny, przebieg i skutki wojny japońsko-rosyjskiej i wojen bałkańskich</w:t>
      </w:r>
    </w:p>
    <w:p w14:paraId="287F8A25" w14:textId="77777777" w:rsidR="00FF01DF" w:rsidRPr="00403F8E" w:rsidRDefault="00FF01DF" w:rsidP="00FF01DF">
      <w:pPr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– wymienia znaczenie użycia nowych środków technicznych w walkach w czasie wielkiej wojny</w:t>
      </w:r>
    </w:p>
    <w:p w14:paraId="3FE383FC" w14:textId="77777777" w:rsidR="00FF01DF" w:rsidRPr="00403F8E" w:rsidRDefault="00FF01DF" w:rsidP="00FF01DF">
      <w:pPr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- przedstawia postanowienia traktatu wersalskiego w sprawie Niemiec</w:t>
      </w:r>
    </w:p>
    <w:p w14:paraId="164B2C85" w14:textId="77777777" w:rsidR="00FF01DF" w:rsidRPr="00403F8E" w:rsidRDefault="00FF01DF" w:rsidP="00FF01DF">
      <w:pPr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 xml:space="preserve">- wskazuje na mapie rejony walk Legionów Polskich </w:t>
      </w:r>
    </w:p>
    <w:p w14:paraId="5CF7B937" w14:textId="77777777" w:rsidR="00FF01DF" w:rsidRPr="00403F8E" w:rsidRDefault="00FF01DF" w:rsidP="00FF01DF">
      <w:pPr>
        <w:spacing w:line="240" w:lineRule="auto"/>
        <w:rPr>
          <w:rFonts w:ascii="Times New Roman" w:hAnsi="Times New Roman" w:cs="Times New Roman"/>
          <w:b/>
          <w:u w:val="single"/>
        </w:rPr>
      </w:pPr>
      <w:r w:rsidRPr="00403F8E">
        <w:rPr>
          <w:rFonts w:ascii="Times New Roman" w:hAnsi="Times New Roman" w:cs="Times New Roman"/>
        </w:rPr>
        <w:t>- przedstawia dokonania postaci: Józefa Hallera, Józefa Dowbora-Muśnickiego</w:t>
      </w:r>
    </w:p>
    <w:p w14:paraId="26895716" w14:textId="77777777" w:rsidR="00FF01DF" w:rsidRPr="00403F8E" w:rsidRDefault="00FF01DF" w:rsidP="00FF01DF">
      <w:pPr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- wskazuje na mapie kolonie niemieckie opanowane przez wojska ententy w 1914 r.</w:t>
      </w:r>
    </w:p>
    <w:p w14:paraId="7DDEB43D" w14:textId="77777777" w:rsidR="00FF01DF" w:rsidRPr="00403F8E" w:rsidRDefault="00FF01DF" w:rsidP="00FF01DF">
      <w:pPr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-  przedstawia postanowienia traktatu wersalskiego w sprawie Niemiec</w:t>
      </w:r>
    </w:p>
    <w:p w14:paraId="63B592C7" w14:textId="77777777" w:rsidR="00FF01DF" w:rsidRPr="00403F8E" w:rsidRDefault="00FF01DF" w:rsidP="00FF01DF">
      <w:pPr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 xml:space="preserve">- wskazuje na mapie rejony walk Legionów Polskich </w:t>
      </w:r>
    </w:p>
    <w:p w14:paraId="47CCB7A1" w14:textId="77777777" w:rsidR="00FF01DF" w:rsidRPr="00403F8E" w:rsidRDefault="00FF01DF" w:rsidP="00FF01DF">
      <w:pPr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- przedstawia dokonania postaci: Józefa Hallera, Józefa Dowbora-Muśnickieg0</w:t>
      </w:r>
    </w:p>
    <w:p w14:paraId="13AD8571" w14:textId="77777777" w:rsidR="00FF01DF" w:rsidRPr="00403F8E" w:rsidRDefault="00FF01DF" w:rsidP="00FF01DF">
      <w:pPr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 xml:space="preserve">- przedstawia stosunek państw ententy do sprawy polskiej </w:t>
      </w:r>
    </w:p>
    <w:p w14:paraId="02E4ED63" w14:textId="77777777" w:rsidR="00FF01DF" w:rsidRPr="00403F8E" w:rsidRDefault="00FF01DF" w:rsidP="00FF01DF">
      <w:pPr>
        <w:spacing w:line="24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>- wymienia postanowienia traktatu wersalskiego w sprawie polskiej</w:t>
      </w:r>
    </w:p>
    <w:p w14:paraId="23739E52" w14:textId="77777777" w:rsidR="00FF01DF" w:rsidRDefault="00FF01DF" w:rsidP="00FF01DF">
      <w:pPr>
        <w:spacing w:line="240" w:lineRule="auto"/>
      </w:pPr>
    </w:p>
    <w:p w14:paraId="258D81D7" w14:textId="77777777" w:rsidR="00FF01DF" w:rsidRPr="00403F8E" w:rsidRDefault="00FF01DF" w:rsidP="00FF01DF">
      <w:pPr>
        <w:spacing w:line="240" w:lineRule="auto"/>
        <w:rPr>
          <w:rFonts w:ascii="Times New Roman" w:hAnsi="Times New Roman" w:cs="Times New Roman"/>
        </w:rPr>
      </w:pPr>
      <w:r w:rsidRPr="00CD1E91">
        <w:rPr>
          <w:rFonts w:ascii="Times New Roman" w:hAnsi="Times New Roman" w:cs="Times New Roman"/>
          <w:b/>
          <w:sz w:val="24"/>
          <w:szCs w:val="24"/>
          <w:u w:val="single"/>
        </w:rPr>
        <w:t>Ocena bardzo dobra</w:t>
      </w:r>
      <w:r w:rsidRPr="00403F8E">
        <w:rPr>
          <w:rFonts w:ascii="Times New Roman" w:hAnsi="Times New Roman" w:cs="Times New Roman"/>
          <w:b/>
          <w:u w:val="single"/>
        </w:rPr>
        <w:t>-</w:t>
      </w:r>
      <w:r w:rsidRPr="00403F8E">
        <w:rPr>
          <w:rFonts w:ascii="Times New Roman" w:hAnsi="Times New Roman" w:cs="Times New Roman"/>
        </w:rPr>
        <w:t xml:space="preserve"> wymagania dopełniające</w:t>
      </w:r>
    </w:p>
    <w:p w14:paraId="40BADB9D" w14:textId="77777777" w:rsidR="00FF01DF" w:rsidRPr="00403F8E" w:rsidRDefault="00FF01DF" w:rsidP="00FF01DF">
      <w:pPr>
        <w:spacing w:line="360" w:lineRule="auto"/>
        <w:rPr>
          <w:rFonts w:ascii="Times New Roman" w:hAnsi="Times New Roman" w:cs="Times New Roman"/>
        </w:rPr>
      </w:pPr>
      <w:r w:rsidRPr="00403F8E">
        <w:rPr>
          <w:rFonts w:ascii="Times New Roman" w:hAnsi="Times New Roman" w:cs="Times New Roman"/>
        </w:rPr>
        <w:t xml:space="preserve">Na ocenę bardzo dobrą uczeń musi całkowicie opanować powyższe umiejętności, powinien również samodzielnie wyciągać wnioski, ujmować treści historyczne w związki </w:t>
      </w:r>
      <w:proofErr w:type="spellStart"/>
      <w:r w:rsidRPr="00403F8E">
        <w:rPr>
          <w:rFonts w:ascii="Times New Roman" w:hAnsi="Times New Roman" w:cs="Times New Roman"/>
        </w:rPr>
        <w:t>przyczynowo-skutkowe</w:t>
      </w:r>
      <w:proofErr w:type="spellEnd"/>
      <w:r w:rsidRPr="00403F8E">
        <w:rPr>
          <w:rFonts w:ascii="Times New Roman" w:hAnsi="Times New Roman" w:cs="Times New Roman"/>
        </w:rPr>
        <w:t xml:space="preserve">, </w:t>
      </w:r>
      <w:r w:rsidRPr="00403F8E">
        <w:rPr>
          <w:rFonts w:ascii="Times New Roman" w:hAnsi="Times New Roman" w:cs="Times New Roman"/>
        </w:rPr>
        <w:lastRenderedPageBreak/>
        <w:t>krytycznie odnosić się do wydarzeń z przeszłości oraz porównywać epoki i okresy.</w:t>
      </w:r>
      <w:r>
        <w:rPr>
          <w:rFonts w:ascii="Times New Roman" w:hAnsi="Times New Roman" w:cs="Times New Roman"/>
        </w:rPr>
        <w:t xml:space="preserve"> </w:t>
      </w:r>
      <w:r w:rsidRPr="00403F8E">
        <w:rPr>
          <w:rFonts w:ascii="Times New Roman" w:hAnsi="Times New Roman" w:cs="Times New Roman"/>
        </w:rPr>
        <w:t>Na ocenę dobrą uczeń musi opanować powyższe umiejętności w większej części (około 75%).</w:t>
      </w:r>
    </w:p>
    <w:p w14:paraId="5B87ECF3" w14:textId="77777777" w:rsidR="00FF01DF" w:rsidRDefault="00FF01DF" w:rsidP="00FF01DF">
      <w:pPr>
        <w:rPr>
          <w:rFonts w:ascii="Times New Roman" w:hAnsi="Times New Roman" w:cs="Times New Roman"/>
          <w:sz w:val="20"/>
          <w:szCs w:val="20"/>
        </w:rPr>
      </w:pPr>
    </w:p>
    <w:p w14:paraId="089A1B18" w14:textId="77777777" w:rsidR="00FF01DF" w:rsidRPr="00403F8E" w:rsidRDefault="00FF01DF" w:rsidP="00FF01DF">
      <w:pPr>
        <w:spacing w:line="360" w:lineRule="auto"/>
        <w:rPr>
          <w:rFonts w:ascii="Times New Roman" w:hAnsi="Times New Roman" w:cs="Times New Roman"/>
        </w:rPr>
      </w:pPr>
      <w:r w:rsidRPr="00CD1E91">
        <w:rPr>
          <w:rFonts w:ascii="Times New Roman" w:hAnsi="Times New Roman" w:cs="Times New Roman"/>
          <w:b/>
          <w:sz w:val="24"/>
          <w:szCs w:val="24"/>
          <w:u w:val="single"/>
        </w:rPr>
        <w:t>Ocenę celującą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403F8E">
        <w:rPr>
          <w:rFonts w:ascii="Times New Roman" w:hAnsi="Times New Roman" w:cs="Times New Roman"/>
        </w:rPr>
        <w:t>otrzymuje uczeń, który wykazuje się rozległą wiedzą historyczną, świadczącą o uzdolnieniach historycznych, ponadto wykazuje szczególne zainteresowanie przedmiotem. Osiąga sukcesy w konkursach szkolnych i pozaszkolnych (np. w olimpiadach historycznych), przygotowuje indywidualny pokaz swojej wiedzy w Tygodniu Nauki. Bierze czynny udział w życiu szkoły, wykazuje się aktywną i prospołeczną postawą, np. pomagając słabszym koleżankom i kolegom w nauce.</w:t>
      </w:r>
    </w:p>
    <w:p w14:paraId="1B0E2204" w14:textId="77777777" w:rsidR="00FF01DF" w:rsidRPr="0053027A" w:rsidRDefault="00FF01DF" w:rsidP="00FF01DF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AF3FB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Ocenianiu kształtującemu w II semestrze podlegać będzie umiejętność wskazywania przyczyn </w:t>
      </w:r>
      <w:r>
        <w:rPr>
          <w:rFonts w:ascii="Times New Roman" w:hAnsi="Times New Roman" w:cs="Times New Roman"/>
          <w:b/>
        </w:rPr>
        <w:br/>
        <w:t>i skutków omawianych wydarzeń historycznych.</w:t>
      </w:r>
    </w:p>
    <w:p w14:paraId="083BB312" w14:textId="77777777" w:rsidR="00FF01DF" w:rsidRDefault="00FF01DF" w:rsidP="00FF01D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551752E" w14:textId="77777777" w:rsidR="00FF01DF" w:rsidRDefault="00FF01DF" w:rsidP="00FF01DF">
      <w:pPr>
        <w:spacing w:line="360" w:lineRule="auto"/>
      </w:pPr>
      <w:r>
        <w:rPr>
          <w:rFonts w:ascii="Times New Roman" w:hAnsi="Times New Roman" w:cs="Times New Roman"/>
        </w:rPr>
        <w:t>Powyższe wymagania są zgodne z Rozporządzeniem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t xml:space="preserve">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</w:t>
      </w:r>
      <w:proofErr w:type="spellStart"/>
      <w:r>
        <w:t>policealnej.</w:t>
      </w:r>
      <w:proofErr w:type="gramStart"/>
      <w:r>
        <w:t>D.u</w:t>
      </w:r>
      <w:proofErr w:type="spellEnd"/>
      <w:proofErr w:type="gramEnd"/>
      <w:r>
        <w:t xml:space="preserve"> 2017 </w:t>
      </w:r>
      <w:proofErr w:type="spellStart"/>
      <w:r>
        <w:t>poz</w:t>
      </w:r>
      <w:proofErr w:type="spellEnd"/>
      <w:r>
        <w:t xml:space="preserve"> 365.</w:t>
      </w:r>
    </w:p>
    <w:p w14:paraId="51095607" w14:textId="77777777" w:rsidR="00FF01DF" w:rsidRDefault="00FF01DF" w:rsidP="00FF01DF">
      <w:pPr>
        <w:spacing w:line="360" w:lineRule="auto"/>
      </w:pPr>
    </w:p>
    <w:p w14:paraId="6E362F2B" w14:textId="77777777" w:rsidR="00FF01DF" w:rsidRPr="00FC274D" w:rsidRDefault="00FF01DF" w:rsidP="00FF01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FBC82A7" w14:textId="77777777" w:rsidR="00FF01DF" w:rsidRPr="00FB7925" w:rsidRDefault="00FF01DF" w:rsidP="00FF01DF">
      <w:pPr>
        <w:rPr>
          <w:rFonts w:ascii="Times New Roman" w:hAnsi="Times New Roman" w:cs="Times New Roman"/>
          <w:sz w:val="20"/>
          <w:szCs w:val="20"/>
        </w:rPr>
      </w:pPr>
    </w:p>
    <w:p w14:paraId="6DED0839" w14:textId="77777777" w:rsidR="00FF01DF" w:rsidRPr="00FB7925" w:rsidRDefault="00FF01DF" w:rsidP="00FF01D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9615E74" w14:textId="77777777" w:rsidR="00FF01DF" w:rsidRPr="00FB7925" w:rsidRDefault="00FF01DF" w:rsidP="00FF01D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77169C5" w14:textId="77777777" w:rsidR="00FF01DF" w:rsidRPr="00FB7925" w:rsidRDefault="00FF01DF" w:rsidP="00FF01D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4F39E69" w14:textId="77777777" w:rsidR="00FF01DF" w:rsidRPr="00FB7925" w:rsidRDefault="00FF01DF" w:rsidP="00FF01DF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1110CE95" w14:textId="77777777" w:rsidR="00FF01DF" w:rsidRPr="00FB7925" w:rsidRDefault="00FF01DF" w:rsidP="00FF01DF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D1D297" w14:textId="77777777" w:rsidR="00FF01DF" w:rsidRPr="00FB7925" w:rsidRDefault="00FF01DF" w:rsidP="00FF01DF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888C7FE" w14:textId="77777777" w:rsidR="00FF01DF" w:rsidRPr="00FB7925" w:rsidRDefault="00FF01DF" w:rsidP="00FF01DF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26D2CA6" w14:textId="77777777" w:rsidR="00FF01DF" w:rsidRPr="00EB3989" w:rsidRDefault="00FF01DF" w:rsidP="00FF01DF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15699D2" w14:textId="77777777" w:rsidR="00FF01DF" w:rsidRPr="00FB7925" w:rsidRDefault="00FF01DF" w:rsidP="00FF01DF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257EC01" w14:textId="77777777" w:rsidR="00FF01DF" w:rsidRPr="00FB7925" w:rsidRDefault="00FF01DF" w:rsidP="00FF01DF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FF01DF" w:rsidRPr="00FB7925" w:rsidSect="0038451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73A9E" w14:textId="77777777" w:rsidR="00C656EE" w:rsidRDefault="00C656EE">
      <w:pPr>
        <w:spacing w:after="0" w:line="240" w:lineRule="auto"/>
      </w:pPr>
      <w:r>
        <w:separator/>
      </w:r>
    </w:p>
  </w:endnote>
  <w:endnote w:type="continuationSeparator" w:id="0">
    <w:p w14:paraId="3A82DCDE" w14:textId="77777777" w:rsidR="00C656EE" w:rsidRDefault="00C65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03232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7E80ED" w14:textId="77777777" w:rsidR="00AF3FB3" w:rsidRDefault="0098715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01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24C73C" w14:textId="77777777" w:rsidR="00AF3FB3" w:rsidRDefault="00C656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3F6CF" w14:textId="77777777" w:rsidR="00C656EE" w:rsidRDefault="00C656EE">
      <w:pPr>
        <w:spacing w:after="0" w:line="240" w:lineRule="auto"/>
      </w:pPr>
      <w:r>
        <w:separator/>
      </w:r>
    </w:p>
  </w:footnote>
  <w:footnote w:type="continuationSeparator" w:id="0">
    <w:p w14:paraId="4FC2A5D0" w14:textId="77777777" w:rsidR="00C656EE" w:rsidRDefault="00C656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1DF"/>
    <w:rsid w:val="00282582"/>
    <w:rsid w:val="003706A9"/>
    <w:rsid w:val="00987157"/>
    <w:rsid w:val="00C44AFD"/>
    <w:rsid w:val="00C656EE"/>
    <w:rsid w:val="00FF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FE692"/>
  <w15:docId w15:val="{BEF7DFA9-81AE-4047-B79E-D2EF930F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1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F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1628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skiba</dc:creator>
  <cp:lastModifiedBy>Iwona Skiba</cp:lastModifiedBy>
  <cp:revision>3</cp:revision>
  <cp:lastPrinted>2019-08-26T16:02:00Z</cp:lastPrinted>
  <dcterms:created xsi:type="dcterms:W3CDTF">2019-08-26T16:03:00Z</dcterms:created>
  <dcterms:modified xsi:type="dcterms:W3CDTF">2021-08-30T15:09:00Z</dcterms:modified>
</cp:coreProperties>
</file>