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rPr>
          <w:rFonts w:ascii="Arial" w:hAnsi="Arial" w:cs="Arial"/>
          <w:b/>
          <w:b/>
          <w:color w:val="F09120"/>
        </w:rPr>
      </w:pPr>
      <w:r>
        <w:rPr/>
      </w:r>
    </w:p>
    <w:tbl>
      <w:tblPr>
        <w:tblStyle w:val="Tabela-Siatka1"/>
        <w:tblW w:w="14708" w:type="dxa"/>
        <w:jc w:val="left"/>
        <w:tblInd w:w="0" w:type="dxa"/>
        <w:tblCellMar>
          <w:top w:w="57" w:type="dxa"/>
          <w:left w:w="107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1807"/>
        <w:gridCol w:w="2552"/>
        <w:gridCol w:w="141"/>
        <w:gridCol w:w="2411"/>
        <w:gridCol w:w="2694"/>
        <w:gridCol w:w="141"/>
        <w:gridCol w:w="2380"/>
        <w:gridCol w:w="30"/>
        <w:gridCol w:w="141"/>
        <w:gridCol w:w="2410"/>
      </w:tblGrid>
      <w:tr>
        <w:trPr>
          <w:tblHeader w:val="true"/>
          <w:trHeight w:val="270" w:hRule="atLeast"/>
        </w:trPr>
        <w:tc>
          <w:tcPr>
            <w:tcW w:w="180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>
        <w:trPr>
          <w:tblHeader w:val="true"/>
        </w:trPr>
        <w:tc>
          <w:tcPr>
            <w:tcW w:w="1807" w:type="dxa"/>
            <w:vMerge w:val="continue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r>
          </w:p>
        </w:tc>
        <w:tc>
          <w:tcPr>
            <w:tcW w:w="12900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  <w:insideH w:val="single" w:sz="6" w:space="0" w:color="FFFFFF"/>
              <w:insideV w:val="nil"/>
            </w:tcBorders>
            <w:shd w:color="auto" w:fill="FF99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00000A"/>
              <w:right w:val="single" w:sz="6" w:space="0" w:color="FFFFFF"/>
              <w:insideH w:val="single" w:sz="6" w:space="0" w:color="00000A"/>
              <w:insideV w:val="single" w:sz="6" w:space="0" w:color="FFFFFF"/>
            </w:tcBorders>
            <w:shd w:color="auto" w:fill="1F497D" w:themeFill="text2" w:val="clear"/>
            <w:tcMar>
              <w:left w:w="107" w:type="dxa"/>
            </w:tcMar>
            <w:vAlign w:val="bottom"/>
          </w:tcPr>
          <w:p>
            <w:pPr>
              <w:pStyle w:val="Normal"/>
              <w:tabs>
                <w:tab w:val="left" w:pos="6313" w:leader="none"/>
              </w:tabs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1. Geograficzny punkt widzenia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czym jest geografia;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powiedzieć, co to jest środowisko przyrodnicze </w:t>
              <w:br/>
              <w:t>i geograficzne;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sfery ziemskie.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definiować elementy środowiska przyrodniczego;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podawać przykłady, podać źródła wiedzy geograficznej.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definiować pojęcia: geografia, środowisko przyrodnicze </w:t>
              <w:br/>
              <w:t>i geograficzne;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środowiska przyrodniczego.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wybrać z podanych </w:t>
              <w:br/>
              <w:t>i przyporządkować elementy środowiska przyrodniczego.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podać powiązania między elementami środowiska przyrodniczego </w:t>
              <w:br/>
              <w:t>i geograficznego.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 północną i południową, wschodnią i zachodnią;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globusie i mapie świata: bieguny, równik, południk zerowy i 180°, półkule, zwrotniki </w:t>
              <w:br/>
              <w:t>i koła podbiegunowe.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 półkule, zwrotniki i koła podbiegunowe.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zdefiniować długość </w:t>
              <w:br/>
              <w:t>i szerokość geograficzną;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opisać cechy południków </w:t>
              <w:br/>
              <w:t>i równoleżników;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punktów na mapie.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opracować trasę podróży, uwzględniając współrzędne geograficzne.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co to jest legenda mapy;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legendy na mapie.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elementy mapy;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umieszczone na mapie znaki </w:t>
              <w:br/>
              <w:t>z legendy;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krajobrazu.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zastosować legendę mapy do odczytywania informacji;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wyjaśnić, do czego służy skala mapy;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na mapie składniki krajobrazu Polski.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skali mapy, obliczyć odległości między wybranymi obiektami;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znaków umownych, odczytać informację z mapy fizycznej Polski.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dany obszar, wykorzystując użyte</w:t>
              <w:br/>
              <w:t>w legendzie znaki umowne;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wykonać pomiary na mapie </w:t>
              <w:br/>
              <w:t>i przeliczyć je, wykorzystując skalę;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znaków umownych, odczytać informację z map tematycznych Polski.</w:t>
            </w:r>
          </w:p>
        </w:tc>
      </w:tr>
      <w:tr>
        <w:trPr>
          <w:trHeight w:val="618" w:hRule="atLeast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4. Moja okolica na mapie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czym jest wysokość względna</w:t>
              <w:br/>
              <w:t>i bezwzględna;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poziomice;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wysokość względną</w:t>
              <w:br/>
              <w:t>z podanych informacji;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poziomic;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podstawie rysunku poziomicowego mapy okolic szkoły konkretne formy terenu;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wysokość bezwzględną z rysunku poziomicowego;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zorientować mapę okolic szkoły;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 terenie główne kierunki geograficzne na podstawie mapy.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wysokość bezwzględną z rysunku poziomicowego i obliczyć wysokość względną </w:t>
              <w:br/>
              <w:t>w zniesienia;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określić, na podstawie rysunku poziomicowego stromiznę stoku.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ukształtowanie powierzchni na podstawie rysunku poziomicowego;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porównać elementy przedstawione na mapie </w:t>
              <w:br/>
              <w:t>z elementami zaobserwowanymi w terenie.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wymienić kontynenty </w:t>
              <w:br/>
              <w:t>i oceany świata;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wymienić, jakie mogą być na Ziemi formy ukształtowania powierzchni;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nazwiska wielkich odkrywców.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kontynenty i oceany świata;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swoimi słowami określić, czym są formy ukształtowania powierzchni.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położenie kontynentów i oceanów </w:t>
              <w:br/>
              <w:t>na mapie i względem siebie;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wielkie formy ukształtowania powierzchni.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wielkie formy ukształtowania powierzchni na poszczególnych kontynentach;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trasy pierwszych wypraw geograficznych.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nazwać wielkie krainy geograficzne dla poszczególnych kontynentów;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granice między kontynentami;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ukształtowanie kontynentów między sobą.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6" w:space="0" w:color="FFFFFF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1F497D" w:themeFill="text2" w:val="clear"/>
            <w:tcMar>
              <w:left w:w="107" w:type="dxa"/>
            </w:tcMar>
          </w:tcPr>
          <w:p>
            <w:pPr>
              <w:pStyle w:val="Normal"/>
              <w:tabs>
                <w:tab w:val="left" w:pos="9059" w:leader="none"/>
              </w:tabs>
              <w:spacing w:lineRule="auto" w:line="240" w:before="0" w:after="0"/>
              <w:jc w:val="center"/>
              <w:rPr>
                <w:rFonts w:eastAsia="Calibri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pasy rzeźby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elementy środowiska wchodzące w skład krajobrazu.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pasy rzeźby </w:t>
              <w:br/>
              <w:t xml:space="preserve">w Polsce i wskazać je </w:t>
              <w:br/>
              <w:t>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nazwać przykładowe krainy wchodzące w skład danego pasa rzeźby.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główne cechy krajobrazów Polski;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ich zróżnicowanie;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Od krajobrazu pierwotnego do kulturowego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pozytywne i negatywne zmiany w krajobrazach powstałe w wyniku działalności człowieka.</w:t>
            </w:r>
          </w:p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9. Tatry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  <w:br/>
              <w:t>i kulturowego regionu.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krajobrazy krain</w:t>
              <w:br/>
              <w:t>w opisach;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  <w:br/>
              <w:t>i kulturowego regionu oraz wskazać je na mapie.</w:t>
            </w:r>
          </w:p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krajobrazy krain </w:t>
              <w:br/>
              <w:t xml:space="preserve">w opisach oraz na filmach </w:t>
              <w:br/>
              <w:t>i ilustracjach;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</w:t>
              <w:br/>
              <w:t>w regionach;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  <w:br/>
              <w:t xml:space="preserve">i kulturowego regionu oraz wskazać je na mapie. 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  <w:br/>
              <w:t>i kulturowego Polski oraz wskazać je na mapie.</w:t>
            </w:r>
          </w:p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  <w:br/>
              <w:t>-Częstochowska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11. Nizina Mazowiecka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12. Pojezierze Mazurskie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13. Wybrzeże Słowińskie</w:t>
            </w:r>
          </w:p>
        </w:tc>
        <w:tc>
          <w:tcPr>
            <w:tcW w:w="269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41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14. Krajobraz miejsko-</w:t>
              <w:br/>
              <w:t>-przemysłowy Wyżyny Śląskiej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  <w:br/>
              <w:t>i wskazać je na mapie.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  <w:br/>
              <w:t>w rejonie Górnego Śląska;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środowiska miast przemysłowych.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16. Wyżyna Lubelska – zagłębie rolnicze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Wyżyny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znaczenie warunków naturalnych dla rozwoju rolnictwa na Wyżynie Lubelskiej.</w:t>
            </w:r>
          </w:p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</w:t>
              <w:br/>
              <w:t>w Polsce.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15. Warszawa – krajobraz wielkiego miasta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</w:tc>
      </w:tr>
      <w:tr>
        <w:trPr>
          <w:cantSplit w:val="true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 okolicy pod względem jego piękna oraz ładu i estetyki;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propozycje zmian mających na celu poprawę zagospodarowania najbliższej okolicy</w:t>
              <w:br/>
              <w:t>z uwzględnieniem dbałości</w:t>
              <w:br/>
              <w:t xml:space="preserve">o stan środowiska, ład </w:t>
              <w:br/>
              <w:t>i estetykę krajobrazu.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4707" w:type="dxa"/>
            <w:gridSpan w:val="10"/>
            <w:tcBorders>
              <w:top w:val="single" w:sz="6" w:space="0" w:color="FFFFFF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1F497D" w:themeFill="text2" w:val="clear"/>
            <w:tcMar>
              <w:left w:w="107" w:type="dxa"/>
            </w:tcMar>
          </w:tcPr>
          <w:p>
            <w:pPr>
              <w:pStyle w:val="Normal"/>
              <w:tabs>
                <w:tab w:val="left" w:pos="9059" w:leader="none"/>
              </w:tabs>
              <w:spacing w:lineRule="auto" w:line="240" w:before="0" w:after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  <w:br/>
              <w:t xml:space="preserve">w układzie strefowym, </w:t>
              <w:br/>
              <w:t xml:space="preserve">(w zależności od szerokości geograficznej) i piętrowym </w:t>
              <w:br/>
              <w:t>(w zależności od wysokości bezwzględnej).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  <w:br/>
              <w:t xml:space="preserve">a zróżnicowaniem krajobrazowym świata.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>i zasięg klimatu równikowego wybitnie wilgotnego;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>i zwierząt żyjących w tym klimacie.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równikowym.</w:t>
            </w:r>
          </w:p>
          <w:p>
            <w:pPr>
              <w:pStyle w:val="Normal"/>
              <w:spacing w:lineRule="auto" w:line="240" w:before="0" w:after="0"/>
              <w:ind w:left="33" w:hang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  <w:br/>
              <w:t>-krajobrazowymi a sposobami życia i zarobkowania ludzi</w:t>
              <w:br/>
              <w:t>w lesie równikowym.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klimatu równikowego wybitnie wilgotnego</w:t>
              <w:br/>
              <w:t>a zasięgiem lasów deszczowych.</w:t>
            </w:r>
          </w:p>
        </w:tc>
      </w:tr>
      <w:tr>
        <w:trPr>
          <w:cantSplit w:val="true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Krajobraz lasu strefy umiarkowanej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  <w:br/>
              <w:t>w klimatach umiarkowanych.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>i zasięg strefy klimatów umiarkowanych;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>i zwierząt żyjących w tym klimacie.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>i krajobrazowych na życie człowieka w wilgotnych lasach równikowych i lasach strefy umiarkowanej.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krajobrazów.</w:t>
              <w:br/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  <w:br/>
              <w:t>i stepach.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 xml:space="preserve">i zasięg klimatu podrównikowego </w:t>
              <w:br/>
              <w:t>i umiarkowanego ciepłego kontynentalnego;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 xml:space="preserve">i zwierząt żyjących </w:t>
              <w:br/>
              <w:t>w każdym z tych klimatów.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  <w:br/>
              <w:t>i stepu na fotografiach.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 xml:space="preserve">i krajobrazowych na życie człowieka na sawannach </w:t>
              <w:br/>
              <w:t>i stepach.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prezentować niektóre przykłady budownictwa, sposobów gospodarowania,</w:t>
              <w:br/>
              <w:t xml:space="preserve">głównych zajęć mieszkańców sawann </w:t>
              <w:br/>
              <w:t>i stepów.</w:t>
            </w:r>
          </w:p>
        </w:tc>
      </w:tr>
      <w:tr>
        <w:trPr/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w klimatach zwrotnikowym suchym </w:t>
              <w:br/>
              <w:t>i polarnym.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 xml:space="preserve">i zasięg klimatów zwrotnikowego suchego </w:t>
              <w:br/>
              <w:t>i polarnego;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 xml:space="preserve">i zwierząt żyjących </w:t>
              <w:br/>
              <w:t>w każdym z tych klimatów.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  <w:br/>
              <w:t xml:space="preserve">i krajobrazowe pustyń suchych </w:t>
              <w:br/>
              <w:t>i gorących;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>i krajobrazowych na życie człowieka na pustyniach lodowych i gorących.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>
        <w:trPr>
          <w:trHeight w:val="1873" w:hRule="atLeast"/>
          <w:cantSplit w:val="true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>i opadów oraz map klimatycznych cechy klimatu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  <w:br/>
              <w:t>a rozwojem rolnictwa i turystyki strefy śródziemnomorskiej.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  <w:br/>
              <w:t>i ilustracji.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  <w:br/>
              <w:t>i głównymi cechami krajobrazu.</w:t>
            </w:r>
          </w:p>
        </w:tc>
      </w:tr>
      <w:tr>
        <w:trPr>
          <w:trHeight w:val="1291" w:hRule="atLeast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  <w:br/>
              <w:t>i Rosji;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  <w:br/>
              <w:t>i ilustracji.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  <w:br/>
              <w:t>i głównymi cechami krajobrazu.</w:t>
            </w:r>
          </w:p>
        </w:tc>
      </w:tr>
      <w:tr>
        <w:trPr>
          <w:trHeight w:val="1383" w:hRule="atLeast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  <w:br/>
              <w:t xml:space="preserve">a rozwojem flory i fauny tundry;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  <w:br/>
              <w:t>w tundrze oraz ich główne zajęcia.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odszukać na mapie fizycznej Azji Himalaje, Wyżynę Tybetańską oraz rzeki: Indus, Brahmaputra i Ganges;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  <w:br/>
              <w:t>w różnych piętrach klimatycznych Himalajów.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  <w:br/>
              <w:t>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  <w:br/>
              <w:t>i działalności gospodarczej człowieka w Himalajach.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  <w:br/>
              <w:t>a klimatem i roślinnością.</w:t>
            </w:r>
          </w:p>
        </w:tc>
      </w:tr>
      <w:tr>
        <w:trPr>
          <w:trHeight w:val="312" w:hRule="atLeast"/>
        </w:trPr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28. Podsumowanie działu  </w:t>
            </w:r>
          </w:p>
        </w:tc>
        <w:tc>
          <w:tcPr>
            <w:tcW w:w="1290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ind w:left="142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121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639" w:leader="none"/>
      </w:tabs>
      <w:ind w:left="0" w:hanging="0"/>
      <w:rPr>
        <w:b/>
        <w:b/>
        <w:color w:val="003892"/>
        <w:sz w:val="16"/>
        <w:szCs w:val="16"/>
      </w:rPr>
    </w:pPr>
    <w:r>
      <w:rPr>
        <w:b/>
        <w:color w:val="003892"/>
        <w:sz w:val="16"/>
        <w:szCs w:val="16"/>
      </w:rPr>
    </w:r>
  </w:p>
  <w:p>
    <w:pPr>
      <w:pStyle w:val="Stopka"/>
      <w:tabs>
        <w:tab w:val="center" w:pos="4536" w:leader="none"/>
        <w:tab w:val="right" w:pos="9639" w:leader="none"/>
      </w:tabs>
      <w:spacing w:before="120" w:after="0"/>
      <w:ind w:left="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 wp14:anchorId="11D6E85A">
              <wp:simplePos x="0" y="0"/>
              <wp:positionH relativeFrom="column">
                <wp:posOffset>-330200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0.1pt" to="725.55pt,0.1pt" ID="Łącznik prostoliniowy 3" stroked="t" style="position:absolute" wp14:anchorId="11D6E85A">
              <v:stroke color="#f09120" weight="19080" joinstyle="round" endcap="flat"/>
              <v:fill on="false" o:detectmouseclick="t"/>
            </v:line>
          </w:pict>
        </mc:Fallback>
      </mc:AlternateContent>
    </w:r>
  </w:p>
  <w:p>
    <w:pPr>
      <w:pStyle w:val="Stopka"/>
      <w:tabs>
        <w:tab w:val="center" w:pos="4536" w:leader="none"/>
        <w:tab w:val="right" w:pos="9639" w:leader="none"/>
      </w:tabs>
      <w:ind w:left="0" w:right="1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3" wp14:anchorId="1D97D52C">
              <wp:simplePos x="0" y="0"/>
              <wp:positionH relativeFrom="column">
                <wp:posOffset>-330200</wp:posOffset>
              </wp:positionH>
              <wp:positionV relativeFrom="paragraph">
                <wp:posOffset>111760</wp:posOffset>
              </wp:positionV>
              <wp:extent cx="9545955" cy="1270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8.8pt" to="725.55pt,8.8pt" ID="Łącznik prostoliniowy 5" stroked="t" style="position:absolute" wp14:anchorId="1D97D52C">
              <v:stroke color="black" weight="6480" joinstyle="round" endcap="flat"/>
              <v:fill on="false" o:detectmouseclick="t"/>
            </v:line>
          </w:pict>
        </mc:Fallback>
      </mc:AlternateContent>
    </w:r>
  </w:p>
  <w:p>
    <w:pPr>
      <w:pStyle w:val="Stopka"/>
      <w:ind w:left="0" w:hanging="0"/>
      <w:rPr>
        <w:lang w:eastAsia="pl-PL"/>
      </w:rPr>
    </w:pPr>
    <w:r>
      <w:rPr/>
      <w:tab/>
      <w:tab/>
      <w:tab/>
      <w:tab/>
      <w:tab/>
      <w:tab/>
      <w:tab/>
      <w:tab/>
      <w:tab/>
      <w:tab/>
      <w:tab/>
      <w:tab/>
    </w:r>
    <w:r>
      <w:rPr>
        <w:sz w:val="14"/>
        <w:szCs w:val="14"/>
      </w:rPr>
      <w:tab/>
    </w:r>
    <w:r>
      <w:rPr>
        <w:rFonts w:cs="Calibri" w:cstheme="minorHAnsi"/>
        <w:color w:val="595959" w:themeColor="text1" w:themeTint="a6"/>
        <w:sz w:val="16"/>
        <w:szCs w:val="16"/>
      </w:rPr>
      <w:t>© Copyright by Wydawnictwa Szkolne i Pedagogiczne, Warszawa 2018</w:t>
    </w:r>
  </w:p>
  <w:p>
    <w:pPr>
      <w:pStyle w:val="Stopka"/>
      <w:ind w:left="0" w:hanging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enter" w:pos="4536" w:leader="none"/>
      </w:tabs>
      <w:ind w:left="142" w:right="0" w:hanging="0"/>
      <w:rPr/>
    </w:pPr>
    <w:r>
      <w:rPr>
        <w:b/>
        <w:sz w:val="28"/>
        <w:szCs w:val="28"/>
      </w:rPr>
      <w:tab/>
      <w:t xml:space="preserve">Wymagania edukacyjne  GEOGRAFIA klasa </w:t>
    </w:r>
    <w:r>
      <w:rPr>
        <w:b/>
        <w:sz w:val="28"/>
        <w:szCs w:val="28"/>
      </w:rPr>
      <w:t>5</w:t>
    </w:r>
    <w:r>
      <w:rPr>
        <w:b/>
        <w:sz w:val="28"/>
        <w:szCs w:val="28"/>
      </w:rPr>
      <w:t>,  rok szkolny 20</w:t>
    </w:r>
    <w:r>
      <w:rPr>
        <w:b/>
        <w:sz w:val="28"/>
        <w:szCs w:val="28"/>
      </w:rPr>
      <w:t>20</w:t>
    </w:r>
    <w:r>
      <w:rPr>
        <w:b/>
        <w:sz w:val="28"/>
        <w:szCs w:val="28"/>
      </w:rPr>
      <w:t>/202</w:t>
    </w:r>
    <w:r>
      <w:rPr>
        <w:b/>
        <w:sz w:val="28"/>
        <w:szCs w:val="28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7d0595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Arial"/>
      <w:b/>
      <w:color w:val="0033FF"/>
    </w:rPr>
  </w:style>
  <w:style w:type="character" w:styleId="ListLabel3">
    <w:name w:val="ListLabel 3"/>
    <w:qFormat/>
    <w:rPr>
      <w:b/>
      <w:color w:val="00389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285d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85d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372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2537-AC71-4CD9-B68E-22FEB62C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LibreOffice/4.4.6.3$Windows_x86 LibreOffice_project/e8938fd3328e95dcf59dd64e7facd2c7d67c704d</Application>
  <Paragraphs>270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2018-04-17T09:06:00Z</dcterms:created>
  <dc:creator>Marta Jedlinska</dc:creator>
  <dc:language>pl-PL</dc:language>
  <cp:lastPrinted>2018-04-20T12:22:00Z</cp:lastPrinted>
  <dcterms:modified xsi:type="dcterms:W3CDTF">2020-08-29T09:47:54Z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