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D4" w:rsidRPr="002C2EF3" w:rsidRDefault="005F2CD4" w:rsidP="005F2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F3">
        <w:rPr>
          <w:rFonts w:ascii="Times New Roman" w:hAnsi="Times New Roman" w:cs="Times New Roman"/>
          <w:b/>
          <w:sz w:val="24"/>
          <w:szCs w:val="24"/>
        </w:rPr>
        <w:t xml:space="preserve">Wymagania edukacyjne z przedmiotu historia i społeczeństwo dla klasy V </w:t>
      </w:r>
      <w:proofErr w:type="gramStart"/>
      <w:r w:rsidRPr="002C2EF3">
        <w:rPr>
          <w:rFonts w:ascii="Times New Roman" w:hAnsi="Times New Roman" w:cs="Times New Roman"/>
          <w:b/>
          <w:sz w:val="24"/>
          <w:szCs w:val="24"/>
        </w:rPr>
        <w:t>opracowane                 do</w:t>
      </w:r>
      <w:proofErr w:type="gramEnd"/>
      <w:r w:rsidRPr="002C2EF3">
        <w:rPr>
          <w:rFonts w:ascii="Times New Roman" w:hAnsi="Times New Roman" w:cs="Times New Roman"/>
          <w:b/>
          <w:sz w:val="24"/>
          <w:szCs w:val="24"/>
        </w:rPr>
        <w:t xml:space="preserve"> programu nauczania </w:t>
      </w:r>
      <w:r w:rsidRPr="002C2EF3">
        <w:rPr>
          <w:rFonts w:ascii="Times New Roman" w:hAnsi="Times New Roman" w:cs="Times New Roman"/>
          <w:b/>
          <w:i/>
          <w:sz w:val="24"/>
          <w:szCs w:val="24"/>
        </w:rPr>
        <w:t>Wczoraj i dziś</w:t>
      </w:r>
      <w:r w:rsidRPr="002C2EF3">
        <w:rPr>
          <w:rFonts w:ascii="Times New Roman" w:hAnsi="Times New Roman" w:cs="Times New Roman"/>
          <w:b/>
          <w:sz w:val="24"/>
          <w:szCs w:val="24"/>
        </w:rPr>
        <w:t xml:space="preserve"> wydawnictwa </w:t>
      </w:r>
      <w:r w:rsidRPr="002C2EF3">
        <w:rPr>
          <w:rFonts w:ascii="Times New Roman" w:hAnsi="Times New Roman" w:cs="Times New Roman"/>
          <w:b/>
          <w:i/>
          <w:sz w:val="24"/>
          <w:szCs w:val="24"/>
        </w:rPr>
        <w:t>Nowa Era</w:t>
      </w:r>
      <w:r w:rsidRPr="002C2E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5E16BE">
        <w:rPr>
          <w:rFonts w:ascii="Times New Roman" w:hAnsi="Times New Roman" w:cs="Times New Roman"/>
          <w:b/>
          <w:sz w:val="24"/>
          <w:szCs w:val="24"/>
        </w:rPr>
        <w:t xml:space="preserve">                rok szkolny 2018/2019</w:t>
      </w:r>
    </w:p>
    <w:p w:rsidR="005F2CD4" w:rsidRPr="005E16BE" w:rsidRDefault="005F2CD4" w:rsidP="005F2CD4">
      <w:pPr>
        <w:rPr>
          <w:rFonts w:ascii="Times New Roman" w:hAnsi="Times New Roman" w:cs="Times New Roman"/>
          <w:sz w:val="24"/>
          <w:szCs w:val="24"/>
        </w:rPr>
      </w:pPr>
      <w:r w:rsidRPr="005E16BE">
        <w:rPr>
          <w:rFonts w:ascii="Times New Roman" w:hAnsi="Times New Roman" w:cs="Times New Roman"/>
          <w:sz w:val="24"/>
          <w:szCs w:val="24"/>
        </w:rPr>
        <w:t xml:space="preserve">Semestr I </w:t>
      </w:r>
    </w:p>
    <w:p w:rsidR="005F2CD4" w:rsidRPr="005E16BE" w:rsidRDefault="005F2CD4" w:rsidP="005F2CD4">
      <w:pPr>
        <w:rPr>
          <w:rFonts w:ascii="Times New Roman" w:hAnsi="Times New Roman" w:cs="Times New Roman"/>
          <w:sz w:val="24"/>
          <w:szCs w:val="24"/>
        </w:rPr>
      </w:pPr>
      <w:r w:rsidRPr="005E16BE">
        <w:rPr>
          <w:rFonts w:ascii="Times New Roman" w:hAnsi="Times New Roman" w:cs="Times New Roman"/>
          <w:b/>
          <w:sz w:val="24"/>
          <w:szCs w:val="24"/>
          <w:u w:val="single"/>
        </w:rPr>
        <w:t xml:space="preserve">Ocena dostateczna </w:t>
      </w:r>
      <w:r w:rsidRPr="005E16BE">
        <w:rPr>
          <w:rFonts w:ascii="Times New Roman" w:hAnsi="Times New Roman" w:cs="Times New Roman"/>
          <w:sz w:val="24"/>
          <w:szCs w:val="24"/>
        </w:rPr>
        <w:t>– wymagania konieczne i podstawowe</w:t>
      </w:r>
    </w:p>
    <w:p w:rsidR="005F2CD4" w:rsidRPr="00F7085B" w:rsidRDefault="005F2CD4" w:rsidP="005F2CD4">
      <w:pPr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Uczeń: </w:t>
      </w:r>
    </w:p>
    <w:p w:rsidR="00A632E0" w:rsidRPr="00F7085B" w:rsidRDefault="00A632E0" w:rsidP="00A632E0">
      <w:pPr>
        <w:pStyle w:val="Pa11"/>
        <w:rPr>
          <w:rFonts w:ascii="Times New Roman" w:hAnsi="Times New Roman" w:cs="Times New Roman"/>
        </w:rPr>
      </w:pPr>
      <w:r w:rsidRPr="00F7085B">
        <w:rPr>
          <w:rStyle w:val="A14"/>
          <w:rFonts w:ascii="Times New Roman" w:hAnsi="Times New Roman" w:cs="Times New Roman"/>
          <w:sz w:val="24"/>
          <w:szCs w:val="24"/>
        </w:rPr>
        <w:t xml:space="preserve">–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poprawnie posługuje się terminami: </w:t>
      </w:r>
      <w:r w:rsidRPr="00F7085B">
        <w:rPr>
          <w:rFonts w:ascii="Times New Roman" w:hAnsi="Times New Roman" w:cs="Times New Roman"/>
          <w:i/>
          <w:iCs/>
        </w:rPr>
        <w:t>pięściak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hodowla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koczowniczy tryb życia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osiadły tryb życia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rewolucja neolityczna</w:t>
      </w:r>
      <w:r w:rsidRPr="00F7085B">
        <w:rPr>
          <w:rFonts w:ascii="Times New Roman" w:hAnsi="Times New Roman" w:cs="Times New Roman"/>
          <w:iCs/>
        </w:rPr>
        <w:t xml:space="preserve">, </w:t>
      </w:r>
      <w:r w:rsidRPr="00F7085B">
        <w:rPr>
          <w:rFonts w:ascii="Times New Roman" w:hAnsi="Times New Roman" w:cs="Times New Roman"/>
          <w:i/>
          <w:iCs/>
        </w:rPr>
        <w:t>epoka kamienia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epoka brązu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epoka żelaza</w:t>
      </w:r>
    </w:p>
    <w:p w:rsidR="00A632E0" w:rsidRPr="00F7085B" w:rsidRDefault="00A632E0" w:rsidP="00A632E0">
      <w:pPr>
        <w:pStyle w:val="Bezodstpw"/>
        <w:rPr>
          <w:sz w:val="24"/>
          <w:szCs w:val="24"/>
        </w:rPr>
      </w:pPr>
      <w:r w:rsidRPr="00F7085B">
        <w:rPr>
          <w:sz w:val="24"/>
          <w:szCs w:val="24"/>
        </w:rPr>
        <w:t>– przedstawia, skąd wywodzą się praludzie</w:t>
      </w:r>
    </w:p>
    <w:p w:rsidR="00A632E0" w:rsidRPr="00F7085B" w:rsidRDefault="00A632E0" w:rsidP="00A632E0">
      <w:pPr>
        <w:pStyle w:val="Bezodstpw"/>
        <w:rPr>
          <w:sz w:val="24"/>
          <w:szCs w:val="24"/>
        </w:rPr>
      </w:pPr>
      <w:r w:rsidRPr="00F7085B">
        <w:rPr>
          <w:sz w:val="24"/>
          <w:szCs w:val="24"/>
        </w:rPr>
        <w:t>– opisuje życie ludzi pierwotnych</w:t>
      </w:r>
    </w:p>
    <w:p w:rsidR="00A632E0" w:rsidRPr="00F7085B" w:rsidRDefault="00A632E0" w:rsidP="00A632E0">
      <w:pPr>
        <w:pStyle w:val="Bezodstpw"/>
        <w:rPr>
          <w:rStyle w:val="A13"/>
          <w:sz w:val="24"/>
          <w:szCs w:val="24"/>
        </w:rPr>
      </w:pPr>
      <w:r w:rsidRPr="00F7085B">
        <w:rPr>
          <w:rStyle w:val="A14"/>
          <w:sz w:val="24"/>
          <w:szCs w:val="24"/>
        </w:rPr>
        <w:t xml:space="preserve">– </w:t>
      </w:r>
      <w:r w:rsidRPr="00F7085B">
        <w:rPr>
          <w:rStyle w:val="A13"/>
          <w:sz w:val="24"/>
          <w:szCs w:val="24"/>
        </w:rPr>
        <w:t>charakteryzuje epoki kamienia, brązu i żelaza</w:t>
      </w:r>
    </w:p>
    <w:p w:rsidR="00A632E0" w:rsidRPr="00F7085B" w:rsidRDefault="00A632E0" w:rsidP="00A63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wyjaśnia znaczenie nabycia umiejętności wskrzeszania ognia przez człowieka– poprawnie posługuje się terminami: </w:t>
      </w:r>
      <w:r w:rsidRPr="00F7085B">
        <w:rPr>
          <w:rFonts w:ascii="Times New Roman" w:hAnsi="Times New Roman" w:cs="Times New Roman"/>
          <w:i/>
          <w:sz w:val="24"/>
          <w:szCs w:val="24"/>
        </w:rPr>
        <w:t>cywilizacja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Mezopotamia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Bliski Wschód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Babilonia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Sumerowie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kanał nawadniający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kodeks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pismo klinowe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zikkurat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podatki</w:t>
      </w:r>
    </w:p>
    <w:p w:rsidR="00A632E0" w:rsidRPr="00F7085B" w:rsidRDefault="00A632E0" w:rsidP="00A63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samodzielnie wskazuje na mapie: obszar Mezopotamii, Tygrys, Eufrat, </w:t>
      </w:r>
      <w:proofErr w:type="spellStart"/>
      <w:r w:rsidRPr="00F7085B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F7085B">
        <w:rPr>
          <w:rFonts w:ascii="Times New Roman" w:hAnsi="Times New Roman" w:cs="Times New Roman"/>
          <w:sz w:val="24"/>
          <w:szCs w:val="24"/>
        </w:rPr>
        <w:t>, Babilon</w:t>
      </w:r>
    </w:p>
    <w:p w:rsidR="00A632E0" w:rsidRPr="00F7085B" w:rsidRDefault="00A632E0" w:rsidP="00A63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wymienia najważniejsze osiągnięcia cywilizacyjne ludów starożytnej Mezopotamii</w:t>
      </w:r>
    </w:p>
    <w:p w:rsidR="00A632E0" w:rsidRPr="00F7085B" w:rsidRDefault="00A632E0" w:rsidP="00A632E0">
      <w:pPr>
        <w:pStyle w:val="Pa11"/>
        <w:spacing w:line="240" w:lineRule="auto"/>
        <w:rPr>
          <w:rFonts w:ascii="Times New Roman" w:hAnsi="Times New Roman" w:cs="Times New Roman"/>
        </w:rPr>
      </w:pPr>
      <w:r w:rsidRPr="00F7085B">
        <w:rPr>
          <w:rFonts w:ascii="Times New Roman" w:hAnsi="Times New Roman" w:cs="Times New Roman"/>
        </w:rPr>
        <w:t xml:space="preserve">–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poprawnie posługuje się terminami: </w:t>
      </w:r>
      <w:r w:rsidRPr="00F7085B">
        <w:rPr>
          <w:rFonts w:ascii="Times New Roman" w:hAnsi="Times New Roman" w:cs="Times New Roman"/>
          <w:i/>
          <w:iCs/>
        </w:rPr>
        <w:t>faraon</w:t>
      </w:r>
      <w:r w:rsidRPr="00F7085B">
        <w:rPr>
          <w:rFonts w:ascii="Times New Roman" w:hAnsi="Times New Roman" w:cs="Times New Roman"/>
          <w:iCs/>
        </w:rPr>
        <w:t xml:space="preserve">, </w:t>
      </w:r>
      <w:r w:rsidRPr="00F7085B">
        <w:rPr>
          <w:rFonts w:ascii="Times New Roman" w:hAnsi="Times New Roman" w:cs="Times New Roman"/>
          <w:i/>
          <w:iCs/>
        </w:rPr>
        <w:t>politeizm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piramidy</w:t>
      </w:r>
      <w:r w:rsidRPr="00F7085B">
        <w:rPr>
          <w:rFonts w:ascii="Times New Roman" w:hAnsi="Times New Roman" w:cs="Times New Roman"/>
          <w:iCs/>
        </w:rPr>
        <w:t xml:space="preserve">, </w:t>
      </w:r>
      <w:r w:rsidRPr="00F7085B">
        <w:rPr>
          <w:rFonts w:ascii="Times New Roman" w:hAnsi="Times New Roman" w:cs="Times New Roman"/>
          <w:i/>
          <w:iCs/>
        </w:rPr>
        <w:t>hieroglify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mumifikacja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sarkofag</w:t>
      </w:r>
    </w:p>
    <w:p w:rsidR="00A632E0" w:rsidRPr="00F7085B" w:rsidRDefault="00A632E0" w:rsidP="00A63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wymienia najważniejsze osiągnięcia cywilizacji egipskiej</w:t>
      </w:r>
    </w:p>
    <w:p w:rsidR="00A632E0" w:rsidRPr="00F7085B" w:rsidRDefault="00A632E0" w:rsidP="00A63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opisuje zakres władzy faraona</w:t>
      </w:r>
      <w:r w:rsidRPr="00F7085B">
        <w:rPr>
          <w:rStyle w:val="A14"/>
          <w:rFonts w:ascii="Times New Roman" w:hAnsi="Times New Roman" w:cs="Times New Roman"/>
          <w:sz w:val="24"/>
          <w:szCs w:val="24"/>
        </w:rPr>
        <w:t xml:space="preserve">–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poprawnie posługuje się terminami: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judaizm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Tora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085B">
        <w:rPr>
          <w:rFonts w:ascii="Times New Roman" w:hAnsi="Times New Roman" w:cs="Times New Roman"/>
          <w:i/>
          <w:iCs/>
          <w:sz w:val="24"/>
          <w:szCs w:val="24"/>
        </w:rPr>
        <w:t>Jahwe</w:t>
      </w:r>
      <w:proofErr w:type="spellEnd"/>
      <w:r w:rsidRPr="00F7085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Dekalog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Mesjasz</w:t>
      </w:r>
      <w:r w:rsidRPr="00F7085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synagoga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Mesjasz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Ziemia Obiecana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Arka Przymierza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monoteizm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plemię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Palestyna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prorok, Świątynia Jerozolimska</w:t>
      </w:r>
    </w:p>
    <w:p w:rsidR="00A632E0" w:rsidRPr="00F7085B" w:rsidRDefault="00A632E0" w:rsidP="00A63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wskazuje na mapie: Palestynę, Jerozolimę</w:t>
      </w:r>
    </w:p>
    <w:p w:rsidR="00A632E0" w:rsidRPr="00F7085B" w:rsidRDefault="00A632E0" w:rsidP="00A63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F7085B">
        <w:rPr>
          <w:rFonts w:ascii="Times New Roman" w:eastAsia="Arial Unicode MS" w:hAnsi="Times New Roman" w:cs="Times New Roman"/>
          <w:sz w:val="24"/>
          <w:szCs w:val="24"/>
        </w:rPr>
        <w:t xml:space="preserve"> wyjaśnia różnicę pomiędzy politeizmem a monoteizmem</w:t>
      </w:r>
      <w:r w:rsidRPr="00F7085B">
        <w:rPr>
          <w:rFonts w:ascii="Times New Roman" w:hAnsi="Times New Roman" w:cs="Times New Roman"/>
          <w:sz w:val="24"/>
          <w:szCs w:val="24"/>
        </w:rPr>
        <w:t xml:space="preserve">–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poprawnie posługuje się terminami: </w:t>
      </w:r>
      <w:r w:rsidRPr="00F7085B">
        <w:rPr>
          <w:rFonts w:ascii="Times New Roman" w:hAnsi="Times New Roman" w:cs="Times New Roman"/>
          <w:i/>
          <w:sz w:val="24"/>
          <w:szCs w:val="24"/>
        </w:rPr>
        <w:t>Daleki Wschód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Ariowie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kasta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hinduizm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Wielki Mur Chiński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Jedwabny Szlak</w:t>
      </w:r>
    </w:p>
    <w:p w:rsidR="00A632E0" w:rsidRPr="00F7085B" w:rsidRDefault="00A632E0" w:rsidP="00A632E0">
      <w:pPr>
        <w:pStyle w:val="Bezodstpw"/>
        <w:rPr>
          <w:sz w:val="24"/>
          <w:szCs w:val="24"/>
        </w:rPr>
      </w:pPr>
      <w:r w:rsidRPr="00F7085B">
        <w:rPr>
          <w:sz w:val="24"/>
          <w:szCs w:val="24"/>
        </w:rPr>
        <w:t>– wymienia osiągnięcia cywilizacji doliny Indusu</w:t>
      </w:r>
    </w:p>
    <w:p w:rsidR="00A632E0" w:rsidRPr="00F7085B" w:rsidRDefault="00A632E0" w:rsidP="00A632E0">
      <w:pPr>
        <w:pStyle w:val="Bezodstpw"/>
        <w:rPr>
          <w:sz w:val="24"/>
          <w:szCs w:val="24"/>
        </w:rPr>
      </w:pPr>
      <w:r w:rsidRPr="00F7085B">
        <w:rPr>
          <w:sz w:val="24"/>
          <w:szCs w:val="24"/>
        </w:rPr>
        <w:t>– wymienia osiągnięcia cywilizacji chińskiej</w:t>
      </w:r>
    </w:p>
    <w:p w:rsidR="00A632E0" w:rsidRPr="00F7085B" w:rsidRDefault="00A632E0" w:rsidP="00A632E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wyjaśnia, kiedy narodziło się cesarstwo chińskie</w:t>
      </w:r>
      <w:r w:rsidRPr="00F7085B">
        <w:rPr>
          <w:rStyle w:val="A14"/>
          <w:rFonts w:ascii="Times New Roman" w:hAnsi="Times New Roman" w:cs="Times New Roman"/>
          <w:sz w:val="24"/>
          <w:szCs w:val="24"/>
        </w:rPr>
        <w:t xml:space="preserve">–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poprawnie posługuje się terminami: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papirus</w:t>
      </w:r>
      <w:r w:rsidRPr="00F7085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tabliczki gliniane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pismo obrazkowe</w:t>
      </w:r>
      <w:r w:rsidRPr="00F7085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pismo klinowe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Fenicjanie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pismo alfabetyczne</w:t>
      </w:r>
      <w:r w:rsidRPr="00F7085B">
        <w:rPr>
          <w:rFonts w:ascii="Times New Roman" w:hAnsi="Times New Roman" w:cs="Times New Roman"/>
          <w:i/>
          <w:sz w:val="24"/>
          <w:szCs w:val="24"/>
        </w:rPr>
        <w:t>,</w:t>
      </w:r>
      <w:r w:rsidRPr="00F7085B">
        <w:rPr>
          <w:rFonts w:ascii="Times New Roman" w:hAnsi="Times New Roman" w:cs="Times New Roman"/>
          <w:sz w:val="24"/>
          <w:szCs w:val="24"/>
        </w:rPr>
        <w:t xml:space="preserve">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alfabet łaciński</w:t>
      </w:r>
    </w:p>
    <w:p w:rsidR="00A632E0" w:rsidRPr="00F7085B" w:rsidRDefault="00A632E0" w:rsidP="00A63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</w:t>
      </w:r>
      <w:r w:rsidRPr="00F7085B">
        <w:rPr>
          <w:rFonts w:ascii="Times New Roman" w:hAnsi="Times New Roman" w:cs="Times New Roman"/>
          <w:sz w:val="24"/>
          <w:szCs w:val="24"/>
          <w:lang w:eastAsia="pl-PL"/>
        </w:rPr>
        <w:t>wyjaśnia, w jaki sposób umiejętność pisania wpłynęła na dalsze osiągnięcia człowieka</w:t>
      </w:r>
      <w:r w:rsidRPr="00F70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2E0" w:rsidRPr="00F7085B" w:rsidRDefault="00A632E0" w:rsidP="00A632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</w:rPr>
        <w:t>– porównuje pismo obrazkowe i alfabetyczne</w:t>
      </w:r>
    </w:p>
    <w:p w:rsidR="00A632E0" w:rsidRPr="00F7085B" w:rsidRDefault="00A632E0" w:rsidP="00A632E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>– wyjaśnia związek między wynalezieniem pisma a historią i prehistorią</w:t>
      </w:r>
    </w:p>
    <w:p w:rsidR="00F7085B" w:rsidRPr="00F7085B" w:rsidRDefault="00A632E0" w:rsidP="00F7085B">
      <w:pPr>
        <w:pStyle w:val="Pa11"/>
        <w:spacing w:line="240" w:lineRule="auto"/>
        <w:rPr>
          <w:rFonts w:ascii="Times New Roman" w:hAnsi="Times New Roman" w:cs="Times New Roman"/>
          <w:i/>
          <w:iCs/>
        </w:rPr>
      </w:pPr>
      <w:r w:rsidRPr="00F7085B">
        <w:rPr>
          <w:rFonts w:ascii="Times New Roman" w:hAnsi="Times New Roman" w:cs="Times New Roman"/>
          <w:lang w:eastAsia="pl-PL"/>
        </w:rPr>
        <w:t>– omawia przyczyny wynalezienia pisma</w:t>
      </w:r>
      <w:r w:rsidR="00F7085B" w:rsidRPr="00F7085B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="00F7085B"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terminami: </w:t>
      </w:r>
      <w:r w:rsidR="00F7085B" w:rsidRPr="00F7085B">
        <w:rPr>
          <w:rFonts w:ascii="Times New Roman" w:hAnsi="Times New Roman" w:cs="Times New Roman"/>
          <w:i/>
          <w:iCs/>
        </w:rPr>
        <w:t>Hellada</w:t>
      </w:r>
      <w:r w:rsidR="00F7085B" w:rsidRPr="00F7085B">
        <w:rPr>
          <w:rFonts w:ascii="Times New Roman" w:hAnsi="Times New Roman" w:cs="Times New Roman"/>
          <w:iCs/>
        </w:rPr>
        <w:t>,</w:t>
      </w:r>
      <w:r w:rsidR="00F7085B" w:rsidRPr="00F7085B">
        <w:rPr>
          <w:rFonts w:ascii="Times New Roman" w:hAnsi="Times New Roman" w:cs="Times New Roman"/>
          <w:i/>
          <w:iCs/>
        </w:rPr>
        <w:t xml:space="preserve"> Hellenowie</w:t>
      </w:r>
      <w:r w:rsidR="00F7085B" w:rsidRPr="00F7085B">
        <w:rPr>
          <w:rFonts w:ascii="Times New Roman" w:hAnsi="Times New Roman" w:cs="Times New Roman"/>
          <w:iCs/>
        </w:rPr>
        <w:t>,</w:t>
      </w:r>
      <w:r w:rsidR="00F7085B" w:rsidRPr="00F7085B">
        <w:rPr>
          <w:rFonts w:ascii="Times New Roman" w:hAnsi="Times New Roman" w:cs="Times New Roman"/>
          <w:i/>
          <w:iCs/>
        </w:rPr>
        <w:t xml:space="preserve"> polis</w:t>
      </w:r>
      <w:r w:rsidR="00F7085B" w:rsidRPr="00F7085B">
        <w:rPr>
          <w:rFonts w:ascii="Times New Roman" w:hAnsi="Times New Roman" w:cs="Times New Roman"/>
          <w:iCs/>
        </w:rPr>
        <w:t xml:space="preserve">, </w:t>
      </w:r>
      <w:r w:rsidR="00F7085B" w:rsidRPr="00F7085B">
        <w:rPr>
          <w:rFonts w:ascii="Times New Roman" w:hAnsi="Times New Roman" w:cs="Times New Roman"/>
          <w:i/>
          <w:iCs/>
        </w:rPr>
        <w:t>demokracja</w:t>
      </w:r>
      <w:r w:rsidR="00F7085B" w:rsidRPr="00F7085B">
        <w:rPr>
          <w:rFonts w:ascii="Times New Roman" w:hAnsi="Times New Roman" w:cs="Times New Roman"/>
          <w:iCs/>
        </w:rPr>
        <w:t>,</w:t>
      </w:r>
      <w:r w:rsidR="00F7085B" w:rsidRPr="00F7085B">
        <w:rPr>
          <w:rFonts w:ascii="Times New Roman" w:hAnsi="Times New Roman" w:cs="Times New Roman"/>
          <w:i/>
          <w:iCs/>
        </w:rPr>
        <w:t xml:space="preserve"> zgromadzenie ludowe</w:t>
      </w:r>
      <w:r w:rsidR="00F7085B" w:rsidRPr="00F7085B">
        <w:rPr>
          <w:rFonts w:ascii="Times New Roman" w:hAnsi="Times New Roman" w:cs="Times New Roman"/>
          <w:iCs/>
        </w:rPr>
        <w:t>,</w:t>
      </w:r>
      <w:r w:rsidR="00F7085B" w:rsidRPr="00F7085B">
        <w:rPr>
          <w:rFonts w:ascii="Times New Roman" w:hAnsi="Times New Roman" w:cs="Times New Roman"/>
          <w:i/>
          <w:iCs/>
        </w:rPr>
        <w:t xml:space="preserve"> akropol</w:t>
      </w:r>
      <w:r w:rsidR="00F7085B" w:rsidRPr="00F7085B">
        <w:rPr>
          <w:rFonts w:ascii="Times New Roman" w:hAnsi="Times New Roman" w:cs="Times New Roman"/>
          <w:iCs/>
        </w:rPr>
        <w:t>,</w:t>
      </w:r>
      <w:r w:rsidR="00F7085B" w:rsidRPr="00F7085B">
        <w:rPr>
          <w:rFonts w:ascii="Times New Roman" w:hAnsi="Times New Roman" w:cs="Times New Roman"/>
          <w:i/>
          <w:iCs/>
        </w:rPr>
        <w:t xml:space="preserve"> agora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wskazuje na mapie: Grecję, Ateny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</w:t>
      </w:r>
      <w:r w:rsidRPr="00F7085B">
        <w:rPr>
          <w:rFonts w:ascii="Times New Roman" w:hAnsi="Times New Roman" w:cs="Times New Roman"/>
          <w:sz w:val="24"/>
          <w:szCs w:val="24"/>
          <w:lang w:eastAsia="pl-PL"/>
        </w:rPr>
        <w:t xml:space="preserve">wyjaśnia znaczenie terminu </w:t>
      </w:r>
      <w:r w:rsidRPr="00F7085B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demokracja </w:t>
      </w:r>
      <w:r w:rsidRPr="00F7085B">
        <w:rPr>
          <w:rFonts w:ascii="Times New Roman" w:hAnsi="Times New Roman" w:cs="Times New Roman"/>
          <w:sz w:val="24"/>
          <w:szCs w:val="24"/>
          <w:lang w:eastAsia="pl-PL"/>
        </w:rPr>
        <w:t>i charakteryzuje demokrację ateńską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terminami: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Olimp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mity</w:t>
      </w:r>
      <w:r w:rsidRPr="00F7085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heros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Partenon</w:t>
      </w:r>
      <w:r w:rsidRPr="00F7085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Herakles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Achilles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Odyseusz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koń trojański</w:t>
      </w:r>
      <w:r w:rsidRPr="00F70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przedstawia wierzenia starożytnych Greków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</w:t>
      </w:r>
      <w:r w:rsidRPr="00F7085B">
        <w:rPr>
          <w:rFonts w:ascii="Times New Roman" w:hAnsi="Times New Roman" w:cs="Times New Roman"/>
          <w:sz w:val="24"/>
          <w:szCs w:val="24"/>
          <w:lang w:eastAsia="pl-PL"/>
        </w:rPr>
        <w:t>wskazuje na mapie: górę Olimp, Troję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>– wyjaśnia, kim był Homer</w:t>
      </w:r>
    </w:p>
    <w:p w:rsidR="00F7085B" w:rsidRPr="00F7085B" w:rsidRDefault="00F7085B" w:rsidP="00F7085B">
      <w:pPr>
        <w:pStyle w:val="Pa11"/>
        <w:rPr>
          <w:rFonts w:ascii="Times New Roman" w:hAnsi="Times New Roman" w:cs="Times New Roman"/>
        </w:rPr>
      </w:pPr>
      <w:r w:rsidRPr="00F7085B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>posługuje się terminami:</w:t>
      </w:r>
      <w:r w:rsidRPr="00F7085B">
        <w:rPr>
          <w:rFonts w:ascii="Times New Roman" w:hAnsi="Times New Roman" w:cs="Times New Roman"/>
          <w:i/>
          <w:iCs/>
        </w:rPr>
        <w:t xml:space="preserve"> Wielkie Dionizje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amfiteatr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tragedia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komedia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filozofia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igrzyska, olimpiada</w:t>
      </w:r>
      <w:r w:rsidRPr="00F7085B">
        <w:rPr>
          <w:rFonts w:ascii="Times New Roman" w:hAnsi="Times New Roman" w:cs="Times New Roman"/>
          <w:iCs/>
        </w:rPr>
        <w:t xml:space="preserve">, </w:t>
      </w:r>
      <w:r w:rsidRPr="00F7085B">
        <w:rPr>
          <w:rFonts w:ascii="Times New Roman" w:hAnsi="Times New Roman" w:cs="Times New Roman"/>
          <w:i/>
          <w:iCs/>
        </w:rPr>
        <w:t>Olimpia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stadion</w:t>
      </w:r>
      <w:r w:rsidRPr="00F7085B">
        <w:rPr>
          <w:rFonts w:ascii="Times New Roman" w:hAnsi="Times New Roman" w:cs="Times New Roman"/>
          <w:iCs/>
        </w:rPr>
        <w:t xml:space="preserve">, </w:t>
      </w:r>
      <w:r w:rsidRPr="00F7085B">
        <w:rPr>
          <w:rFonts w:ascii="Times New Roman" w:hAnsi="Times New Roman" w:cs="Times New Roman"/>
          <w:i/>
          <w:iCs/>
        </w:rPr>
        <w:t>pięciobój olimpijski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</w:t>
      </w:r>
      <w:r w:rsidRPr="00F7085B">
        <w:rPr>
          <w:rFonts w:ascii="Times New Roman" w:hAnsi="Times New Roman" w:cs="Times New Roman"/>
          <w:sz w:val="24"/>
          <w:szCs w:val="24"/>
          <w:lang w:eastAsia="pl-PL"/>
        </w:rPr>
        <w:t>wskazuje różne dziedziny kultury i sztuki rozwijane w starożytnej Grecji</w:t>
      </w:r>
    </w:p>
    <w:p w:rsidR="00F7085B" w:rsidRPr="00F7085B" w:rsidRDefault="00F7085B" w:rsidP="00F708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>– opisuje charakter antycznych igrzysk sportowych</w:t>
      </w:r>
    </w:p>
    <w:p w:rsidR="00F7085B" w:rsidRPr="00F7085B" w:rsidRDefault="00F7085B" w:rsidP="00F7085B">
      <w:pPr>
        <w:pStyle w:val="Pa11"/>
        <w:spacing w:line="240" w:lineRule="auto"/>
        <w:rPr>
          <w:rFonts w:ascii="Times New Roman" w:hAnsi="Times New Roman" w:cs="Times New Roman"/>
        </w:rPr>
      </w:pPr>
      <w:r w:rsidRPr="00F7085B">
        <w:rPr>
          <w:rStyle w:val="A14"/>
          <w:rFonts w:ascii="Times New Roman" w:hAnsi="Times New Roman" w:cs="Times New Roman"/>
          <w:sz w:val="24"/>
          <w:szCs w:val="24"/>
        </w:rPr>
        <w:lastRenderedPageBreak/>
        <w:t xml:space="preserve">– poprawnie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terminami: </w:t>
      </w:r>
      <w:r w:rsidRPr="00F7085B">
        <w:rPr>
          <w:rFonts w:ascii="Times New Roman" w:hAnsi="Times New Roman" w:cs="Times New Roman"/>
          <w:i/>
          <w:iCs/>
        </w:rPr>
        <w:t>Italia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monarchia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republika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senat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patrycjusze</w:t>
      </w:r>
      <w:r w:rsidRPr="00F7085B">
        <w:rPr>
          <w:rFonts w:ascii="Times New Roman" w:hAnsi="Times New Roman" w:cs="Times New Roman"/>
          <w:iCs/>
        </w:rPr>
        <w:t xml:space="preserve">, </w:t>
      </w:r>
      <w:r w:rsidRPr="00F7085B">
        <w:rPr>
          <w:rFonts w:ascii="Times New Roman" w:hAnsi="Times New Roman" w:cs="Times New Roman"/>
          <w:i/>
          <w:iCs/>
        </w:rPr>
        <w:t>plebejusze</w:t>
      </w:r>
      <w:r w:rsidRPr="00F7085B">
        <w:rPr>
          <w:rFonts w:ascii="Times New Roman" w:hAnsi="Times New Roman" w:cs="Times New Roman"/>
          <w:iCs/>
        </w:rPr>
        <w:t xml:space="preserve">, </w:t>
      </w:r>
      <w:r w:rsidRPr="00F7085B">
        <w:rPr>
          <w:rFonts w:ascii="Times New Roman" w:hAnsi="Times New Roman" w:cs="Times New Roman"/>
          <w:i/>
          <w:iCs/>
        </w:rPr>
        <w:t>konsulowie</w:t>
      </w:r>
      <w:r w:rsidRPr="00F7085B">
        <w:rPr>
          <w:rFonts w:ascii="Times New Roman" w:hAnsi="Times New Roman" w:cs="Times New Roman"/>
          <w:iCs/>
        </w:rPr>
        <w:t xml:space="preserve">, </w:t>
      </w:r>
      <w:r w:rsidRPr="00F7085B">
        <w:rPr>
          <w:rFonts w:ascii="Times New Roman" w:hAnsi="Times New Roman" w:cs="Times New Roman"/>
          <w:i/>
          <w:iCs/>
        </w:rPr>
        <w:t>pretorzy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kwestorzy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trybun ludowy</w:t>
      </w:r>
      <w:r w:rsidRPr="00F7085B">
        <w:rPr>
          <w:rFonts w:ascii="Times New Roman" w:hAnsi="Times New Roman" w:cs="Times New Roman"/>
          <w:iCs/>
        </w:rPr>
        <w:t xml:space="preserve">, </w:t>
      </w:r>
      <w:r w:rsidRPr="00F7085B">
        <w:rPr>
          <w:rFonts w:ascii="Times New Roman" w:hAnsi="Times New Roman" w:cs="Times New Roman"/>
          <w:i/>
          <w:iCs/>
        </w:rPr>
        <w:t>dyktator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cesarz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przedstawia legendarne początki Rzymu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wskazuje na mapie: Półwysep Apeniński</w:t>
      </w:r>
    </w:p>
    <w:p w:rsidR="00F7085B" w:rsidRPr="00F7085B" w:rsidRDefault="00F7085B" w:rsidP="00F7085B">
      <w:pPr>
        <w:pStyle w:val="Pa11"/>
        <w:spacing w:line="240" w:lineRule="auto"/>
        <w:rPr>
          <w:rFonts w:ascii="Times New Roman" w:hAnsi="Times New Roman" w:cs="Times New Roman"/>
          <w:i/>
          <w:iCs/>
        </w:rPr>
      </w:pPr>
      <w:r w:rsidRPr="00F7085B">
        <w:rPr>
          <w:rFonts w:ascii="Times New Roman" w:hAnsi="Times New Roman" w:cs="Times New Roman"/>
        </w:rPr>
        <w:t xml:space="preserve">– omawia dokonania </w:t>
      </w:r>
      <w:proofErr w:type="spellStart"/>
      <w:r w:rsidRPr="00F7085B">
        <w:rPr>
          <w:rFonts w:ascii="Times New Roman" w:hAnsi="Times New Roman" w:cs="Times New Roman"/>
        </w:rPr>
        <w:t>Gajusza</w:t>
      </w:r>
      <w:proofErr w:type="spellEnd"/>
      <w:r w:rsidRPr="00F7085B">
        <w:rPr>
          <w:rFonts w:ascii="Times New Roman" w:hAnsi="Times New Roman" w:cs="Times New Roman"/>
        </w:rPr>
        <w:t xml:space="preserve"> Juliusza Cezara i Oktawiana Augusta</w:t>
      </w:r>
      <w:r w:rsidRPr="00F7085B">
        <w:rPr>
          <w:rStyle w:val="A14"/>
          <w:rFonts w:ascii="Times New Roman" w:hAnsi="Times New Roman" w:cs="Times New Roman"/>
          <w:sz w:val="24"/>
          <w:szCs w:val="24"/>
        </w:rPr>
        <w:t xml:space="preserve">–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poprawnie posługuje się terminami: </w:t>
      </w:r>
      <w:r w:rsidRPr="00F7085B">
        <w:rPr>
          <w:rFonts w:ascii="Times New Roman" w:hAnsi="Times New Roman" w:cs="Times New Roman"/>
          <w:i/>
          <w:iCs/>
        </w:rPr>
        <w:t>prowincja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legiony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romanizacja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plemiona barbarzyńskie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Germanie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Hunowie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wielka wędrówka ludów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wymienia główne prowincje Imperium Rzymskiego 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wskazuje na mapie: Kartaginę, granice Imperium Rzymskiego w II w. </w:t>
      </w:r>
      <w:proofErr w:type="gramStart"/>
      <w:r w:rsidRPr="00F7085B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F7085B">
        <w:rPr>
          <w:rFonts w:ascii="Times New Roman" w:hAnsi="Times New Roman" w:cs="Times New Roman"/>
          <w:sz w:val="24"/>
          <w:szCs w:val="24"/>
        </w:rPr>
        <w:t>.e., Konstantynopol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omawia etapy powstawania Imperium Rzymskiego</w:t>
      </w:r>
      <w:r w:rsidRPr="00F7085B">
        <w:rPr>
          <w:rStyle w:val="A14"/>
          <w:rFonts w:ascii="Times New Roman" w:hAnsi="Times New Roman" w:cs="Times New Roman"/>
          <w:sz w:val="24"/>
          <w:szCs w:val="24"/>
        </w:rPr>
        <w:t xml:space="preserve">–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poprawnie posługuje się terminami: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bazylika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Forum Romanum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termy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amfiteatr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sz w:val="24"/>
          <w:szCs w:val="24"/>
        </w:rPr>
        <w:t xml:space="preserve">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gladiatorzy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patrycjusze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plebs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niewolnicy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westalki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wymienia najważniejsze bóstwa czczone przez Rzymian i określa, jakimi dziedzinami życia się opiekowały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>– charakteryzuje różne grupy społeczeństwa rzymskiego</w:t>
      </w:r>
      <w:r w:rsidRPr="00F7085B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terminami: 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kopuła</w:t>
      </w:r>
      <w:r w:rsidRPr="00F7085B"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akwedukt</w:t>
      </w:r>
      <w:r w:rsidRPr="00F7085B"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łuk triumfalny</w:t>
      </w:r>
      <w:r w:rsidRPr="00F7085B"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Circus Maximus</w:t>
      </w:r>
      <w:r w:rsidRPr="00F7085B"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Koloseum</w:t>
      </w:r>
      <w:r w:rsidRPr="00F7085B"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Panteon</w:t>
      </w:r>
      <w:r w:rsidRPr="00F7085B"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kodeks</w:t>
      </w:r>
      <w:r w:rsidRPr="00F7085B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, 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Prawo XII tablic</w:t>
      </w:r>
      <w:r w:rsidRPr="00F7085B"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Kodeks Justyniana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wyjaśnia powiedzenie: </w:t>
      </w:r>
      <w:r w:rsidRPr="00F7085B">
        <w:rPr>
          <w:rFonts w:ascii="Times New Roman" w:hAnsi="Times New Roman" w:cs="Times New Roman"/>
          <w:i/>
          <w:sz w:val="24"/>
          <w:szCs w:val="24"/>
        </w:rPr>
        <w:t>Wszystkie drogi prowadzą do Rzymu</w:t>
      </w:r>
    </w:p>
    <w:p w:rsidR="00F7085B" w:rsidRPr="00F7085B" w:rsidRDefault="00F7085B" w:rsidP="00F708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terminami: 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Mesjasz</w:t>
      </w:r>
      <w:r w:rsidRPr="00F7085B"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chrześcijaństwo</w:t>
      </w:r>
      <w:r w:rsidRPr="00F7085B"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apostołowie</w:t>
      </w:r>
      <w:r w:rsidRPr="00F7085B"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biskupi</w:t>
      </w:r>
      <w:r w:rsidRPr="00F7085B"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papież</w:t>
      </w:r>
      <w:r w:rsidRPr="00F7085B"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Biblia − Stary i Nowy Testament</w:t>
      </w:r>
      <w:r w:rsidRPr="00F7085B"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Edykt mediolański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charakteryzuje działalność apostołów po ukrzyżowaniu Jezusa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wskazuje na mapie: Palestynę, Jerozolimę, Mediolan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omawia nauki Jezusa z Nazaretu oraz dokonania świętego Piotra, świętego Pawła z </w:t>
      </w:r>
      <w:proofErr w:type="spellStart"/>
      <w:r w:rsidRPr="00F7085B">
        <w:rPr>
          <w:rFonts w:ascii="Times New Roman" w:hAnsi="Times New Roman" w:cs="Times New Roman"/>
          <w:sz w:val="24"/>
          <w:szCs w:val="24"/>
        </w:rPr>
        <w:t>Tarsu</w:t>
      </w:r>
      <w:proofErr w:type="spellEnd"/>
      <w:r w:rsidRPr="00F7085B">
        <w:rPr>
          <w:rFonts w:ascii="Times New Roman" w:hAnsi="Times New Roman" w:cs="Times New Roman"/>
          <w:sz w:val="24"/>
          <w:szCs w:val="24"/>
        </w:rPr>
        <w:t xml:space="preserve"> i Konstantyna Wielkiego</w:t>
      </w:r>
    </w:p>
    <w:p w:rsidR="00F7085B" w:rsidRPr="00F7085B" w:rsidRDefault="00F7085B" w:rsidP="00F7085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terminami: </w:t>
      </w:r>
      <w:r w:rsidRPr="00F7085B">
        <w:rPr>
          <w:rStyle w:val="A13"/>
          <w:rFonts w:ascii="Times New Roman" w:hAnsi="Times New Roman" w:cs="Times New Roman"/>
          <w:i/>
          <w:sz w:val="24"/>
          <w:szCs w:val="24"/>
        </w:rPr>
        <w:t>Bizancjum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85B">
        <w:rPr>
          <w:rFonts w:ascii="Times New Roman" w:hAnsi="Times New Roman" w:cs="Times New Roman"/>
          <w:i/>
          <w:sz w:val="24"/>
          <w:szCs w:val="24"/>
        </w:rPr>
        <w:t>Hagia</w:t>
      </w:r>
      <w:proofErr w:type="spellEnd"/>
      <w:r w:rsidRPr="00F7085B">
        <w:rPr>
          <w:rFonts w:ascii="Times New Roman" w:hAnsi="Times New Roman" w:cs="Times New Roman"/>
          <w:i/>
          <w:sz w:val="24"/>
          <w:szCs w:val="24"/>
        </w:rPr>
        <w:t xml:space="preserve"> Sofia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ikona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freski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mozaika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wskazuje na mapie: Konstantynopol, granice cesarstwa bizantyjskiego w czasach Justyniana I Wielkiego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tłumaczy, dlaczego Konstantynopol zaczęto określać Nowym Rzymem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wyjaśnia znaczenie wyrażenia </w:t>
      </w:r>
      <w:r w:rsidRPr="00F7085B">
        <w:rPr>
          <w:rFonts w:ascii="Times New Roman" w:hAnsi="Times New Roman" w:cs="Times New Roman"/>
          <w:i/>
          <w:sz w:val="24"/>
          <w:szCs w:val="24"/>
        </w:rPr>
        <w:t>bizantyjski przepych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Style w:val="A14"/>
          <w:rFonts w:ascii="Times New Roman" w:hAnsi="Times New Roman" w:cs="Times New Roman"/>
          <w:sz w:val="24"/>
          <w:szCs w:val="24"/>
        </w:rPr>
        <w:t xml:space="preserve">–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poprawnie posługuje się terminami: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oaza</w:t>
      </w:r>
      <w:r w:rsidRPr="00F7085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Czarny Kamień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Mekka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Medyna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islam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Allach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Koran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meczet</w:t>
      </w:r>
      <w:r w:rsidRPr="00F7085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minaret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mihrab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minbar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dżihad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kalifowie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cyfry arabskie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stal damasceńska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arabeski</w:t>
      </w:r>
      <w:r w:rsidRPr="00F70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omawia najważniejsze zasady wiary muzułmanów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wskazuje na mapie: Półwysep Arabski, Mekkę, Medynę oraz imperium arabskie w okresie świetności</w:t>
      </w:r>
      <w:r w:rsidRPr="00F7085B">
        <w:rPr>
          <w:rStyle w:val="A14"/>
          <w:rFonts w:ascii="Times New Roman" w:hAnsi="Times New Roman" w:cs="Times New Roman"/>
          <w:sz w:val="24"/>
          <w:szCs w:val="24"/>
        </w:rPr>
        <w:t xml:space="preserve">–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poprawnie posługuje się terminami: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Frankowie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sz w:val="24"/>
          <w:szCs w:val="24"/>
        </w:rPr>
        <w:t xml:space="preserve">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dynastia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majordom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Karolingowie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układ w Verdun</w:t>
      </w:r>
      <w:r w:rsidRPr="00F7085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cesarstwo</w:t>
      </w:r>
      <w:r w:rsidRPr="00F7085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margrabia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marchia</w:t>
      </w:r>
      <w:r w:rsidRPr="00F7085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możnowładca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Rzesza Niemiecka</w:t>
      </w:r>
    </w:p>
    <w:p w:rsidR="00F7085B" w:rsidRPr="00F7085B" w:rsidRDefault="00F7085B" w:rsidP="00F7085B">
      <w:pPr>
        <w:pStyle w:val="Pa11"/>
        <w:spacing w:line="240" w:lineRule="auto"/>
        <w:rPr>
          <w:rFonts w:ascii="Times New Roman" w:hAnsi="Times New Roman" w:cs="Times New Roman"/>
          <w:i/>
          <w:iCs/>
        </w:rPr>
      </w:pPr>
      <w:r w:rsidRPr="00F7085B">
        <w:rPr>
          <w:rFonts w:ascii="Times New Roman" w:hAnsi="Times New Roman" w:cs="Times New Roman"/>
        </w:rPr>
        <w:t>– wskazuje na mapie: zasięg terytorialny państwa Franków w czasach Karola Wielkiego, Akwizgran i Rzym</w:t>
      </w:r>
      <w:r w:rsidRPr="00F7085B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terminami: </w:t>
      </w:r>
      <w:r w:rsidRPr="00F7085B">
        <w:rPr>
          <w:rFonts w:ascii="Times New Roman" w:hAnsi="Times New Roman" w:cs="Times New Roman"/>
          <w:i/>
          <w:iCs/>
        </w:rPr>
        <w:t>dogmaty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schizma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patriarcha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prawosławie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ekskomunika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inwestytura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synod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konkordat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wyjaśnia konsekwencje ekskomuniki cesarza i opisuje ukorzenie się cesarza Henryka IV w Canossie</w:t>
      </w:r>
    </w:p>
    <w:p w:rsid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przedstawia postaci: papieża Grzegorza VI, cesarza Henryka IV</w:t>
      </w:r>
    </w:p>
    <w:p w:rsid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85B" w:rsidRPr="00F7085B" w:rsidRDefault="00F7085B" w:rsidP="00F708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85B">
        <w:rPr>
          <w:rFonts w:ascii="Times New Roman" w:hAnsi="Times New Roman" w:cs="Times New Roman"/>
          <w:sz w:val="24"/>
          <w:szCs w:val="24"/>
          <w:u w:val="single"/>
        </w:rPr>
        <w:t>Jeżeli uczeń opanował te umiejętności przynajmniej w połowie, a większość potrafi zastosować z pomocą nauczyciela – otrzymuje</w:t>
      </w:r>
      <w:r w:rsidRPr="00F70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ocenę dopuszczającą; </w:t>
      </w:r>
      <w:r w:rsidRPr="00F7085B">
        <w:rPr>
          <w:rFonts w:ascii="Times New Roman" w:hAnsi="Times New Roman" w:cs="Times New Roman"/>
          <w:sz w:val="24"/>
          <w:szCs w:val="24"/>
          <w:u w:val="single"/>
        </w:rPr>
        <w:t>jeśli nie spełnia tych wymagań –</w:t>
      </w:r>
      <w:r w:rsidRPr="00F70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ocenę niedostateczną.</w:t>
      </w:r>
    </w:p>
    <w:p w:rsidR="00F7085B" w:rsidRPr="00F7085B" w:rsidRDefault="00F7085B" w:rsidP="00F7085B">
      <w:pPr>
        <w:rPr>
          <w:rFonts w:ascii="Times New Roman" w:hAnsi="Times New Roman" w:cs="Times New Roman"/>
          <w:sz w:val="24"/>
          <w:szCs w:val="24"/>
        </w:rPr>
      </w:pPr>
    </w:p>
    <w:p w:rsidR="00F7085B" w:rsidRPr="00F7085B" w:rsidRDefault="00F7085B" w:rsidP="00F7085B">
      <w:pPr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Ocena dobra </w:t>
      </w:r>
      <w:r w:rsidRPr="00F7085B">
        <w:rPr>
          <w:rFonts w:ascii="Times New Roman" w:hAnsi="Times New Roman" w:cs="Times New Roman"/>
          <w:sz w:val="24"/>
          <w:szCs w:val="24"/>
        </w:rPr>
        <w:t>– wymagania rozszerzające</w:t>
      </w:r>
      <w:r w:rsidRPr="00F70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632E0" w:rsidRPr="00F7085B" w:rsidRDefault="00F7085B" w:rsidP="00F7085B">
      <w:pPr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Uczeń opanował wiedzę i umiejętności wymienione wyżej, a ponadto spełnia większą część wymagań rozszerzających, tj.:</w:t>
      </w:r>
    </w:p>
    <w:p w:rsidR="00F7085B" w:rsidRPr="00F7085B" w:rsidRDefault="00F7085B" w:rsidP="00F7085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7085B">
        <w:rPr>
          <w:rFonts w:ascii="Times New Roman" w:eastAsia="Arial Unicode MS" w:hAnsi="Times New Roman" w:cs="Times New Roman"/>
          <w:sz w:val="24"/>
          <w:szCs w:val="24"/>
        </w:rPr>
        <w:t>– porównuje koczowniczy tryb życia z osiadłym</w:t>
      </w:r>
    </w:p>
    <w:p w:rsidR="00F7085B" w:rsidRPr="00F7085B" w:rsidRDefault="00F7085B" w:rsidP="00F7085B">
      <w:pPr>
        <w:pStyle w:val="Pa11"/>
        <w:rPr>
          <w:rStyle w:val="A13"/>
          <w:rFonts w:ascii="Times New Roman" w:hAnsi="Times New Roman" w:cs="Times New Roman"/>
          <w:sz w:val="24"/>
          <w:szCs w:val="24"/>
        </w:rPr>
      </w:pPr>
      <w:r w:rsidRPr="00F7085B">
        <w:rPr>
          <w:rStyle w:val="A13"/>
          <w:rFonts w:ascii="Times New Roman" w:hAnsi="Times New Roman" w:cs="Times New Roman"/>
          <w:sz w:val="24"/>
          <w:szCs w:val="24"/>
        </w:rPr>
        <w:t>– wyjaśnia, na czym polegała rewolucja neolityczna</w:t>
      </w:r>
    </w:p>
    <w:p w:rsidR="00F7085B" w:rsidRPr="00F7085B" w:rsidRDefault="00F7085B" w:rsidP="00F7085B">
      <w:pPr>
        <w:spacing w:after="0" w:line="240" w:lineRule="auto"/>
        <w:ind w:left="57"/>
        <w:rPr>
          <w:rStyle w:val="A13"/>
          <w:rFonts w:ascii="Times New Roman" w:hAnsi="Times New Roman" w:cs="Times New Roman"/>
          <w:sz w:val="24"/>
          <w:szCs w:val="24"/>
        </w:rPr>
      </w:pPr>
      <w:r w:rsidRPr="00F7085B">
        <w:rPr>
          <w:rStyle w:val="A13"/>
          <w:rFonts w:ascii="Times New Roman" w:hAnsi="Times New Roman" w:cs="Times New Roman"/>
          <w:sz w:val="24"/>
          <w:szCs w:val="24"/>
        </w:rPr>
        <w:t>– przedstawia dawne i współczesne sposoby wytapiania żelaza</w:t>
      </w:r>
    </w:p>
    <w:p w:rsidR="00F7085B" w:rsidRPr="00F7085B" w:rsidRDefault="00F7085B" w:rsidP="00F7085B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opisuje rolę wielkich rzek w rozwoju rolnictwa, handlu i komunikacji</w:t>
      </w:r>
    </w:p>
    <w:p w:rsidR="00F7085B" w:rsidRPr="00F7085B" w:rsidRDefault="00F7085B" w:rsidP="00F7085B">
      <w:pPr>
        <w:spacing w:after="0" w:line="240" w:lineRule="auto"/>
        <w:ind w:left="57"/>
        <w:rPr>
          <w:rStyle w:val="A13"/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charakteryzuje i podaje przykłady państw-miast z terenu Mezopotamii</w:t>
      </w:r>
    </w:p>
    <w:p w:rsidR="00F7085B" w:rsidRPr="00F7085B" w:rsidRDefault="00F7085B" w:rsidP="00F7085B">
      <w:pPr>
        <w:spacing w:after="0" w:line="240" w:lineRule="auto"/>
        <w:ind w:left="57"/>
        <w:rPr>
          <w:rStyle w:val="A13"/>
          <w:rFonts w:ascii="Times New Roman" w:hAnsi="Times New Roman" w:cs="Times New Roman"/>
          <w:sz w:val="24"/>
          <w:szCs w:val="24"/>
        </w:rPr>
      </w:pPr>
      <w:r w:rsidRPr="00F7085B">
        <w:rPr>
          <w:rStyle w:val="A13"/>
          <w:rFonts w:ascii="Times New Roman" w:hAnsi="Times New Roman" w:cs="Times New Roman"/>
          <w:sz w:val="24"/>
          <w:szCs w:val="24"/>
        </w:rPr>
        <w:t>– wyjaśnia znaczenie kodyfikacji prawa w życiu społecznym</w:t>
      </w:r>
    </w:p>
    <w:p w:rsidR="00F7085B" w:rsidRPr="00F7085B" w:rsidRDefault="00F7085B" w:rsidP="00F7085B">
      <w:pPr>
        <w:pStyle w:val="Pa11"/>
        <w:spacing w:line="240" w:lineRule="auto"/>
        <w:rPr>
          <w:rFonts w:ascii="Times New Roman" w:hAnsi="Times New Roman" w:cs="Times New Roman"/>
        </w:rPr>
      </w:pPr>
      <w:r w:rsidRPr="00F7085B">
        <w:rPr>
          <w:rFonts w:ascii="Times New Roman" w:hAnsi="Times New Roman" w:cs="Times New Roman"/>
        </w:rPr>
        <w:t>– wyjaśnia rolę Nilu w rozwoju cywilizacji egipskiej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przedstawia strukturę społeczną Egiptu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podaje przykłady bogów i charakteryzuje wierzenia Egipcjan</w:t>
      </w:r>
    </w:p>
    <w:p w:rsidR="00F7085B" w:rsidRPr="00F7085B" w:rsidRDefault="00F7085B" w:rsidP="00F7085B">
      <w:pPr>
        <w:pStyle w:val="Bezodstpw"/>
        <w:rPr>
          <w:rFonts w:eastAsia="Arial Unicode MS"/>
          <w:sz w:val="24"/>
          <w:szCs w:val="24"/>
        </w:rPr>
      </w:pPr>
      <w:r w:rsidRPr="00F7085B">
        <w:rPr>
          <w:sz w:val="24"/>
          <w:szCs w:val="24"/>
        </w:rPr>
        <w:t xml:space="preserve">– opisuje główne etapy historii Izraelitów </w:t>
      </w:r>
    </w:p>
    <w:p w:rsidR="00F7085B" w:rsidRPr="00F7085B" w:rsidRDefault="00F7085B" w:rsidP="00F7085B">
      <w:pPr>
        <w:pStyle w:val="Bezodstpw"/>
        <w:rPr>
          <w:rFonts w:eastAsia="Arial Unicode MS"/>
          <w:sz w:val="24"/>
          <w:szCs w:val="24"/>
        </w:rPr>
      </w:pPr>
      <w:r w:rsidRPr="00F7085B">
        <w:rPr>
          <w:rFonts w:eastAsia="Arial Unicode MS"/>
          <w:sz w:val="24"/>
          <w:szCs w:val="24"/>
        </w:rPr>
        <w:t>– charakteryzuje judaizm</w:t>
      </w:r>
    </w:p>
    <w:p w:rsidR="00F7085B" w:rsidRPr="00F7085B" w:rsidRDefault="00F7085B" w:rsidP="00F7085B">
      <w:pPr>
        <w:pStyle w:val="Bezodstpw"/>
        <w:rPr>
          <w:rFonts w:eastAsia="Arial Unicode MS"/>
          <w:sz w:val="24"/>
          <w:szCs w:val="24"/>
        </w:rPr>
      </w:pPr>
      <w:r w:rsidRPr="00F7085B">
        <w:rPr>
          <w:rFonts w:eastAsia="Arial Unicode MS"/>
          <w:sz w:val="24"/>
          <w:szCs w:val="24"/>
        </w:rPr>
        <w:t>– porównuje wierzenia Egiptu oraz Izraela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</w:t>
      </w:r>
      <w:r w:rsidRPr="00F7085B">
        <w:rPr>
          <w:rFonts w:ascii="Times New Roman" w:hAnsi="Times New Roman" w:cs="Times New Roman"/>
          <w:sz w:val="24"/>
          <w:szCs w:val="24"/>
          <w:lang w:eastAsia="pl-PL"/>
        </w:rPr>
        <w:t>opisuje system kastowy w Indiach</w:t>
      </w:r>
    </w:p>
    <w:p w:rsidR="00F7085B" w:rsidRPr="00F7085B" w:rsidRDefault="00F7085B" w:rsidP="00F708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>– charakteryzuje wierzenia hinduisty</w:t>
      </w:r>
    </w:p>
    <w:p w:rsidR="00F7085B" w:rsidRPr="00F7085B" w:rsidRDefault="00F7085B" w:rsidP="00F708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>– wskazuje różne przykłady sposobów porozumiewania się między ludźmi i przekazywania doświadczeń</w:t>
      </w:r>
    </w:p>
    <w:p w:rsidR="00F7085B" w:rsidRPr="00F7085B" w:rsidRDefault="00F7085B" w:rsidP="00F708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>– przyporządkowuje różne rodzaje pisma do cywilizacji, które je stworzyły</w:t>
      </w:r>
    </w:p>
    <w:p w:rsidR="00F7085B" w:rsidRPr="00F7085B" w:rsidRDefault="00F7085B" w:rsidP="00F708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 xml:space="preserve">– wymienia przykłady materiałów pisarskich stosowanych w przeszłości 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wyjaśnia wpływ warunków naturalnych Grecji na zajęcia ludności oraz sytuację polityczną (podział na polis)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wyjaśnia, kim był Perykles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opisuje, kto posiadał prawa polityczne w Atenach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charakteryzuje najważniejszych bogów greckich: opisuje ich atrybuty i dziedziny życia, którym patronowali</w:t>
      </w:r>
    </w:p>
    <w:p w:rsidR="00F7085B" w:rsidRPr="00F7085B" w:rsidRDefault="00F7085B" w:rsidP="00F708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 xml:space="preserve">– omawia różne mity greckie 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</w:t>
      </w:r>
      <w:r w:rsidRPr="00F7085B">
        <w:rPr>
          <w:rFonts w:ascii="Times New Roman" w:hAnsi="Times New Roman" w:cs="Times New Roman"/>
          <w:sz w:val="24"/>
          <w:szCs w:val="24"/>
          <w:lang w:eastAsia="pl-PL"/>
        </w:rPr>
        <w:t xml:space="preserve">przedstawia treść </w:t>
      </w:r>
      <w:r w:rsidRPr="00F7085B">
        <w:rPr>
          <w:rFonts w:ascii="Times New Roman" w:hAnsi="Times New Roman" w:cs="Times New Roman"/>
          <w:i/>
          <w:sz w:val="24"/>
          <w:szCs w:val="24"/>
          <w:lang w:eastAsia="pl-PL"/>
        </w:rPr>
        <w:t>Iliady</w:t>
      </w:r>
      <w:r w:rsidRPr="00F7085B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F7085B">
        <w:rPr>
          <w:rFonts w:ascii="Times New Roman" w:hAnsi="Times New Roman" w:cs="Times New Roman"/>
          <w:i/>
          <w:sz w:val="24"/>
          <w:szCs w:val="24"/>
          <w:lang w:eastAsia="pl-PL"/>
        </w:rPr>
        <w:t>Odysei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wyjaśnia współczesne rozumienie wyrażenia: </w:t>
      </w:r>
      <w:r w:rsidRPr="00F7085B">
        <w:rPr>
          <w:rFonts w:ascii="Times New Roman" w:hAnsi="Times New Roman" w:cs="Times New Roman"/>
          <w:i/>
          <w:sz w:val="24"/>
          <w:szCs w:val="24"/>
        </w:rPr>
        <w:t>koń trojański</w:t>
      </w:r>
      <w:r w:rsidRPr="00F7085B">
        <w:rPr>
          <w:rFonts w:ascii="Times New Roman" w:hAnsi="Times New Roman" w:cs="Times New Roman"/>
          <w:sz w:val="24"/>
          <w:szCs w:val="24"/>
          <w:lang w:eastAsia="pl-PL"/>
        </w:rPr>
        <w:t>– opisuje charakter i cele antycznego teatru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>– przedstawia dokonania nauki greckiej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>– objaśnia, czym jest filozofia, i przedstawia jej najwybitniejszych przedstawicieli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 xml:space="preserve">– wyjaśnia, kim byli: Fidiasz, </w:t>
      </w:r>
      <w:proofErr w:type="spellStart"/>
      <w:r w:rsidRPr="00F7085B">
        <w:rPr>
          <w:rFonts w:ascii="Times New Roman" w:hAnsi="Times New Roman" w:cs="Times New Roman"/>
          <w:sz w:val="24"/>
          <w:szCs w:val="24"/>
          <w:lang w:eastAsia="pl-PL"/>
        </w:rPr>
        <w:t>Myron</w:t>
      </w:r>
      <w:proofErr w:type="spellEnd"/>
      <w:r w:rsidRPr="00F7085B">
        <w:rPr>
          <w:rFonts w:ascii="Times New Roman" w:hAnsi="Times New Roman" w:cs="Times New Roman"/>
          <w:sz w:val="24"/>
          <w:szCs w:val="24"/>
          <w:lang w:eastAsia="pl-PL"/>
        </w:rPr>
        <w:t>, Sofokles, Pitagoras, Tales z Miletu, Sokrates, Platon, Arystoteles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charakteryzuje ustrój republiki rzymskiej i jej główne organy władzy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przedstawia kompetencje najważniejszych urzędów republikańskich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opisuje konflikt społeczny między patrycjuszami a plebejuszami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opisuje przyczyny podziału cesarstwa na wschodnie i zachodnie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opisuje okoliczności upadku cesarstwa zachodniego</w:t>
      </w:r>
    </w:p>
    <w:p w:rsidR="00F7085B" w:rsidRPr="00F7085B" w:rsidRDefault="00F7085B" w:rsidP="00F708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zna postać cesarza Konstantyna Wielkiego</w:t>
      </w:r>
    </w:p>
    <w:p w:rsidR="00F7085B" w:rsidRPr="00F7085B" w:rsidRDefault="00F7085B" w:rsidP="00F7085B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>– wyjaśnia, dlaczego Rzym był nazywany Wiecznym Miastem</w:t>
      </w:r>
    </w:p>
    <w:p w:rsidR="00F7085B" w:rsidRPr="00F7085B" w:rsidRDefault="00F7085B" w:rsidP="00F708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>– opisuje, jakie funkcje pełniło Forum Romanum</w:t>
      </w:r>
    </w:p>
    <w:p w:rsidR="00F7085B" w:rsidRPr="00F7085B" w:rsidRDefault="00F7085B" w:rsidP="00F708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>– wymienia greckie odpowiedniki najważniejszych rzymskich bóstw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uzasadnia i ocenia twierdzenie, że Rzymianie potrafili czerpać z dorobku kulturowego podbitych ludów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omawia najwybitniejsze dzieła sztuki i architektury rzymskiej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wyjaśnia rolę </w:t>
      </w:r>
      <w:proofErr w:type="gramStart"/>
      <w:r w:rsidRPr="00F7085B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Pr="00F7085B">
        <w:rPr>
          <w:rFonts w:ascii="Times New Roman" w:hAnsi="Times New Roman" w:cs="Times New Roman"/>
          <w:sz w:val="24"/>
          <w:szCs w:val="24"/>
        </w:rPr>
        <w:t xml:space="preserve"> i przepisów w funkcjonowaniu państwa na przykładzie Rzymu</w:t>
      </w:r>
    </w:p>
    <w:p w:rsidR="00F7085B" w:rsidRPr="00F7085B" w:rsidRDefault="00F7085B" w:rsidP="00F708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lastRenderedPageBreak/>
        <w:t>– omawia dokonania Wergiliusza i Horacego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wyjaśnia, czym różni się chrześcijaństwo od judaizmu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wyjaśnia, dlaczego władze rzymskie odnosiły się wrogo do chrześcijaństwa 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wyjaśnia znaczenie Edyktu mediolańskiego dla rozwoju chrześcijaństwa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wskazuje, jaką rolę w periodyzacji dziejów odegrał upadek cesarstwa </w:t>
      </w:r>
      <w:proofErr w:type="spellStart"/>
      <w:r w:rsidRPr="00F7085B">
        <w:rPr>
          <w:rFonts w:ascii="Times New Roman" w:hAnsi="Times New Roman" w:cs="Times New Roman"/>
          <w:sz w:val="24"/>
          <w:szCs w:val="24"/>
        </w:rPr>
        <w:t>zachodniorzymskiego</w:t>
      </w:r>
      <w:proofErr w:type="spellEnd"/>
      <w:r w:rsidRPr="00F7085B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Pr="00F7085B">
        <w:rPr>
          <w:rFonts w:ascii="Times New Roman" w:hAnsi="Times New Roman" w:cs="Times New Roman"/>
          <w:sz w:val="24"/>
          <w:szCs w:val="24"/>
        </w:rPr>
        <w:t>wschodniorzymskiego</w:t>
      </w:r>
      <w:proofErr w:type="spellEnd"/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charakteryzuje styl bizantyjski w sztuce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podaje przyczyny i skutki upadku cesarstwa bizantyjskiego 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zaznacza na osi czasu datę upadku Konstantynopola – 1453 r.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zna postać Justyniana I Wielkiego</w:t>
      </w:r>
    </w:p>
    <w:p w:rsidR="00F7085B" w:rsidRPr="00F7085B" w:rsidRDefault="00F7085B" w:rsidP="00F708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omawia dokonania Justyniana I Wielkiego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przedstawia postać i działalność Mahometa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omawia osiągnięcia Arabów w dziedzinie kultury i nauki w średniowieczu 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charakteryzuje i ocenia stosunek Arabów do ludów podbitych w średniowieczu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wyjaśnia, w jaki sposób władzę w państwie Franków przejęła dynastia Karolingów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charakteryzuje rozwój kultury i nauki w czasach Karola Wielkiego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przedstawia postanowienia traktatu w Verdun oraz jego skutki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omawia dokonania: Chlodwiga, Karola Młota, Pepina Małego, Karola Wielkiego i Ottona I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wyjaśnia przyczyny i skutki wielkiej schizmy wschodniej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wyjaśnia, czym są religie, a czym wyznania religijne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przedstawia przebieg sporu pomiędzy cesarzem a papieżem w XI w. 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przedstawia postanowienia konkordatu w Wormacji</w:t>
      </w:r>
    </w:p>
    <w:p w:rsidR="00F7085B" w:rsidRDefault="00F7085B" w:rsidP="00F708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A38" w:rsidRPr="009E0A38" w:rsidRDefault="009E0A38" w:rsidP="009E0A38">
      <w:pPr>
        <w:rPr>
          <w:rFonts w:ascii="Times New Roman" w:hAnsi="Times New Roman" w:cs="Times New Roman"/>
          <w:sz w:val="24"/>
          <w:szCs w:val="24"/>
        </w:rPr>
      </w:pPr>
      <w:r w:rsidRPr="009E0A38">
        <w:rPr>
          <w:rFonts w:ascii="Times New Roman" w:hAnsi="Times New Roman" w:cs="Times New Roman"/>
          <w:b/>
          <w:sz w:val="24"/>
          <w:szCs w:val="24"/>
          <w:u w:val="single"/>
        </w:rPr>
        <w:t xml:space="preserve">Ocena bardzo dobra </w:t>
      </w:r>
      <w:r w:rsidRPr="009E0A38">
        <w:rPr>
          <w:rFonts w:ascii="Times New Roman" w:hAnsi="Times New Roman" w:cs="Times New Roman"/>
          <w:sz w:val="24"/>
          <w:szCs w:val="24"/>
        </w:rPr>
        <w:t>– wymagania dopełniające</w:t>
      </w:r>
      <w:r w:rsidRPr="009E0A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E0A38" w:rsidRDefault="009E0A38" w:rsidP="009E0A38">
      <w:pPr>
        <w:rPr>
          <w:rFonts w:ascii="Times New Roman" w:hAnsi="Times New Roman" w:cs="Times New Roman"/>
          <w:sz w:val="24"/>
          <w:szCs w:val="24"/>
        </w:rPr>
      </w:pPr>
      <w:r w:rsidRPr="009E0A38">
        <w:rPr>
          <w:rFonts w:ascii="Times New Roman" w:hAnsi="Times New Roman" w:cs="Times New Roman"/>
          <w:sz w:val="24"/>
          <w:szCs w:val="24"/>
        </w:rPr>
        <w:t>Uczeń spełnia wymagania z wymienionych zakresów oraz wykazuje się zrozumieniem procesów historycznych; powinien również samodzielnie wyciągnąć wnioski, ujmować treści historyczne w związki przyczynowo – skutkowe, krytycznie odnosić się do wydarzeń z przeszłości oraz porównywać epoki i okresy.</w:t>
      </w:r>
    </w:p>
    <w:p w:rsidR="009E0A38" w:rsidRPr="009E0A38" w:rsidRDefault="009E0A38" w:rsidP="009E0A38">
      <w:pPr>
        <w:rPr>
          <w:rFonts w:ascii="Times New Roman" w:hAnsi="Times New Roman" w:cs="Times New Roman"/>
          <w:sz w:val="24"/>
          <w:szCs w:val="24"/>
        </w:rPr>
      </w:pPr>
    </w:p>
    <w:p w:rsidR="009E0A38" w:rsidRDefault="009E0A38" w:rsidP="009E0A38">
      <w:pPr>
        <w:jc w:val="both"/>
        <w:rPr>
          <w:rFonts w:ascii="Times New Roman" w:hAnsi="Times New Roman" w:cs="Times New Roman"/>
          <w:sz w:val="24"/>
          <w:szCs w:val="24"/>
        </w:rPr>
      </w:pPr>
      <w:r w:rsidRPr="009E0A38">
        <w:rPr>
          <w:rFonts w:ascii="Times New Roman" w:hAnsi="Times New Roman" w:cs="Times New Roman"/>
          <w:b/>
          <w:sz w:val="24"/>
          <w:szCs w:val="24"/>
          <w:u w:val="single"/>
        </w:rPr>
        <w:t xml:space="preserve">Ocenę celującą </w:t>
      </w:r>
      <w:r w:rsidRPr="009E0A38">
        <w:rPr>
          <w:rFonts w:ascii="Times New Roman" w:hAnsi="Times New Roman" w:cs="Times New Roman"/>
          <w:sz w:val="24"/>
          <w:szCs w:val="24"/>
          <w:u w:val="single"/>
        </w:rPr>
        <w:t xml:space="preserve">otrzymuje uczeń, który samodzielnie rozwija swoje zainteresowania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9E0A38">
        <w:rPr>
          <w:rFonts w:ascii="Times New Roman" w:hAnsi="Times New Roman" w:cs="Times New Roman"/>
          <w:sz w:val="24"/>
          <w:szCs w:val="24"/>
          <w:u w:val="single"/>
        </w:rPr>
        <w:t xml:space="preserve">i wykazuje się wiedzą </w:t>
      </w:r>
      <w:proofErr w:type="gramStart"/>
      <w:r w:rsidRPr="009E0A38">
        <w:rPr>
          <w:rFonts w:ascii="Times New Roman" w:hAnsi="Times New Roman" w:cs="Times New Roman"/>
          <w:sz w:val="24"/>
          <w:szCs w:val="24"/>
          <w:u w:val="single"/>
        </w:rPr>
        <w:t>ponadprogramową,  łączy</w:t>
      </w:r>
      <w:proofErr w:type="gramEnd"/>
      <w:r w:rsidRPr="009E0A38">
        <w:rPr>
          <w:rFonts w:ascii="Times New Roman" w:hAnsi="Times New Roman" w:cs="Times New Roman"/>
          <w:sz w:val="24"/>
          <w:szCs w:val="24"/>
          <w:u w:val="single"/>
        </w:rPr>
        <w:t xml:space="preserve"> i wykorzystuje wiadomości z różnych dziedzin, bierze udział  w konkursach przedmiotowych i odnosi w nich sukcesy</w:t>
      </w:r>
      <w:r w:rsidRPr="009E0A38">
        <w:rPr>
          <w:rFonts w:ascii="Times New Roman" w:hAnsi="Times New Roman" w:cs="Times New Roman"/>
          <w:sz w:val="24"/>
          <w:szCs w:val="24"/>
        </w:rPr>
        <w:t>.</w:t>
      </w:r>
    </w:p>
    <w:p w:rsidR="009E0A38" w:rsidRPr="009E0A38" w:rsidRDefault="009E0A38" w:rsidP="009E0A38">
      <w:pPr>
        <w:rPr>
          <w:rFonts w:ascii="Times New Roman" w:hAnsi="Times New Roman" w:cs="Times New Roman"/>
          <w:b/>
          <w:sz w:val="24"/>
          <w:szCs w:val="24"/>
        </w:rPr>
      </w:pPr>
    </w:p>
    <w:p w:rsidR="00F7085B" w:rsidRPr="005E16BE" w:rsidRDefault="009E0A38" w:rsidP="009E0A38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E16BE">
        <w:rPr>
          <w:rFonts w:ascii="Times New Roman" w:hAnsi="Times New Roman" w:cs="Times New Roman"/>
          <w:b/>
          <w:sz w:val="24"/>
          <w:szCs w:val="24"/>
        </w:rPr>
        <w:t>Ocenianiu kształtującemu w I semestrze podlegać będzie umiejętność wskazywania przyczyn i skutków omawianych wydarzeń historycznych.</w:t>
      </w:r>
    </w:p>
    <w:p w:rsid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759" w:rsidRDefault="00E30759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759" w:rsidRPr="00E30759" w:rsidRDefault="00E30759" w:rsidP="00E30759">
      <w:pPr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Semestr II</w:t>
      </w:r>
    </w:p>
    <w:p w:rsidR="00E30759" w:rsidRPr="00E30759" w:rsidRDefault="00E30759" w:rsidP="00E307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759">
        <w:rPr>
          <w:rFonts w:ascii="Times New Roman" w:hAnsi="Times New Roman" w:cs="Times New Roman"/>
          <w:b/>
          <w:sz w:val="24"/>
          <w:szCs w:val="24"/>
          <w:u w:val="single"/>
        </w:rPr>
        <w:t xml:space="preserve">Ocena dostateczna </w:t>
      </w:r>
      <w:r w:rsidRPr="00E30759">
        <w:rPr>
          <w:rFonts w:ascii="Times New Roman" w:hAnsi="Times New Roman" w:cs="Times New Roman"/>
          <w:sz w:val="24"/>
          <w:szCs w:val="24"/>
        </w:rPr>
        <w:t>– wymagania konieczne i podstawowe</w:t>
      </w:r>
    </w:p>
    <w:p w:rsidR="00E30759" w:rsidRPr="00E30759" w:rsidRDefault="00E30759" w:rsidP="00E30759">
      <w:pPr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 xml:space="preserve"> Uczeń:</w:t>
      </w:r>
    </w:p>
    <w:p w:rsidR="00E30759" w:rsidRPr="00E30759" w:rsidRDefault="00E30759" w:rsidP="00E30759">
      <w:pPr>
        <w:spacing w:after="0" w:line="240" w:lineRule="auto"/>
        <w:rPr>
          <w:rStyle w:val="A13"/>
          <w:rFonts w:ascii="Times New Roman" w:hAnsi="Times New Roman" w:cs="Times New Roman"/>
          <w:sz w:val="24"/>
          <w:szCs w:val="24"/>
        </w:rPr>
      </w:pPr>
      <w:r w:rsidRPr="00E30759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terminami: </w:t>
      </w:r>
      <w:r w:rsidRPr="00E30759">
        <w:rPr>
          <w:rStyle w:val="A13"/>
          <w:rFonts w:ascii="Times New Roman" w:hAnsi="Times New Roman" w:cs="Times New Roman"/>
          <w:i/>
          <w:sz w:val="24"/>
          <w:szCs w:val="24"/>
        </w:rPr>
        <w:t>Ziemia Święta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 xml:space="preserve">, </w:t>
      </w:r>
      <w:r w:rsidRPr="00E30759">
        <w:rPr>
          <w:rStyle w:val="A13"/>
          <w:rFonts w:ascii="Times New Roman" w:hAnsi="Times New Roman" w:cs="Times New Roman"/>
          <w:i/>
          <w:sz w:val="24"/>
          <w:szCs w:val="24"/>
        </w:rPr>
        <w:t>synod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krucjaty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krzyżowcy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zakony rycerskie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lastRenderedPageBreak/>
        <w:t>– wyjaśnia przyczyny ogłoszenia krucjat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 xml:space="preserve">– wskazuje na mapie: Ziemię Świętą i trasy wybranych krucjat 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 xml:space="preserve">– omawia skutki pierwszej krucjaty 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0759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>posługuje się terminami:</w:t>
      </w:r>
      <w:r w:rsidRPr="00E30759">
        <w:rPr>
          <w:rFonts w:ascii="Times New Roman" w:hAnsi="Times New Roman" w:cs="Times New Roman"/>
          <w:sz w:val="24"/>
          <w:szCs w:val="24"/>
        </w:rPr>
        <w:t xml:space="preserve">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feudalizm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senior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wasal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lenno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hołd lenny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stan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przywilej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suzeren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duchowieństwo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chłopi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szlachta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mieszczaństwo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 xml:space="preserve">– przedstawia, jak wyglądał hołd lenny 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wymienia i charakteryzuje poszczególne stany w społeczeństwie średniowiecznym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0759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>posługuje się terminami:</w:t>
      </w:r>
      <w:r w:rsidRPr="00E30759">
        <w:rPr>
          <w:rFonts w:ascii="Times New Roman" w:hAnsi="Times New Roman" w:cs="Times New Roman"/>
          <w:sz w:val="24"/>
          <w:szCs w:val="24"/>
        </w:rPr>
        <w:t xml:space="preserve">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rycerz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kodeks honorowy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paź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giermek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pasowanie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herb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kopia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ostrogi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charakteryzuje ideał rycerza średniowiecznego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wyjaśnia, kto mógł zostać rycerzem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opisuje uzbrojenie rycerskie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terminami: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gród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osada targowa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lokacja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zasadźca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kupcy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rzemieślnicy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rynek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targi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wójt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burmistrz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rada miejska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ława miejska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ratusz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cech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sołtys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ława wiejska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trójpolówka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pług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radło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brona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opisuje, gdzie i w jaki sposób tworzyły się miasta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charakteryzuje główne zajęcia mieszkańców miast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opisuje życie i obowiązki ludności wiejskiej</w:t>
      </w:r>
    </w:p>
    <w:p w:rsidR="00E30759" w:rsidRPr="00E30759" w:rsidRDefault="00E30759" w:rsidP="00E30759">
      <w:pPr>
        <w:pStyle w:val="Bezodstpw"/>
        <w:rPr>
          <w:i/>
          <w:iCs/>
          <w:sz w:val="24"/>
          <w:szCs w:val="24"/>
        </w:rPr>
      </w:pPr>
      <w:r w:rsidRPr="00E30759">
        <w:rPr>
          <w:rStyle w:val="A14"/>
          <w:sz w:val="24"/>
          <w:szCs w:val="24"/>
        </w:rPr>
        <w:t xml:space="preserve">– poprawnie </w:t>
      </w:r>
      <w:r w:rsidRPr="00E30759">
        <w:rPr>
          <w:rStyle w:val="A13"/>
          <w:sz w:val="24"/>
          <w:szCs w:val="24"/>
        </w:rPr>
        <w:t xml:space="preserve">posługuje się terminami: </w:t>
      </w:r>
      <w:r w:rsidRPr="00E30759">
        <w:rPr>
          <w:i/>
          <w:iCs/>
          <w:sz w:val="24"/>
          <w:szCs w:val="24"/>
        </w:rPr>
        <w:t>zakon</w:t>
      </w:r>
      <w:r w:rsidRPr="00E30759">
        <w:rPr>
          <w:iCs/>
          <w:sz w:val="24"/>
          <w:szCs w:val="24"/>
        </w:rPr>
        <w:t xml:space="preserve">, </w:t>
      </w:r>
      <w:r w:rsidRPr="00E30759">
        <w:rPr>
          <w:i/>
          <w:iCs/>
          <w:sz w:val="24"/>
          <w:szCs w:val="24"/>
        </w:rPr>
        <w:t>klasztor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opat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reguła zakonna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benedyktyni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cystersi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skryptoria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kopiści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franciszkanie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dominikanie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asceza</w:t>
      </w:r>
      <w:r w:rsidRPr="00E30759">
        <w:rPr>
          <w:iCs/>
          <w:sz w:val="24"/>
          <w:szCs w:val="24"/>
        </w:rPr>
        <w:t xml:space="preserve">, </w:t>
      </w:r>
      <w:r w:rsidRPr="00E30759">
        <w:rPr>
          <w:i/>
          <w:iCs/>
          <w:sz w:val="24"/>
          <w:szCs w:val="24"/>
        </w:rPr>
        <w:t>benedyktyńska praca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uniwersytet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charakteryzuje stan duchowny w średniowieczu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opisuje różne role, jakie odgrywali duchowni w społeczeństwie średniowiecznym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0759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terminami: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biblia </w:t>
      </w:r>
      <w:proofErr w:type="spellStart"/>
      <w:r w:rsidRPr="00E30759">
        <w:rPr>
          <w:rFonts w:ascii="Times New Roman" w:hAnsi="Times New Roman" w:cs="Times New Roman"/>
          <w:i/>
          <w:iCs/>
          <w:sz w:val="24"/>
          <w:szCs w:val="24"/>
        </w:rPr>
        <w:t>pauperum</w:t>
      </w:r>
      <w:proofErr w:type="spellEnd"/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katedra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styl romański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styl gotycki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portal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sklepienie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witraże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łuki oporowe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apsyda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rozeta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przypory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miniatura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inicjał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 xml:space="preserve"> – wyjaśnia, czym była i jakie zadania spełniała </w:t>
      </w:r>
      <w:r w:rsidRPr="00E30759">
        <w:rPr>
          <w:rFonts w:ascii="Times New Roman" w:hAnsi="Times New Roman" w:cs="Times New Roman"/>
          <w:i/>
          <w:sz w:val="24"/>
          <w:szCs w:val="24"/>
        </w:rPr>
        <w:t xml:space="preserve">biblia </w:t>
      </w:r>
      <w:proofErr w:type="spellStart"/>
      <w:r w:rsidRPr="00E30759">
        <w:rPr>
          <w:rFonts w:ascii="Times New Roman" w:hAnsi="Times New Roman" w:cs="Times New Roman"/>
          <w:i/>
          <w:sz w:val="24"/>
          <w:szCs w:val="24"/>
        </w:rPr>
        <w:t>pauperum</w:t>
      </w:r>
      <w:proofErr w:type="spellEnd"/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0759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terminami: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kurhan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kamienne kręgi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Biskupin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wielka wędrówka ludów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Słowianie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E30759">
        <w:rPr>
          <w:rFonts w:ascii="Times New Roman" w:hAnsi="Times New Roman" w:cs="Times New Roman"/>
          <w:i/>
          <w:iCs/>
          <w:sz w:val="24"/>
          <w:szCs w:val="24"/>
        </w:rPr>
        <w:t>Swaróg</w:t>
      </w:r>
      <w:proofErr w:type="spellEnd"/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Perun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Świętowit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plemię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Państwo Wielkomorawskie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Wiślanie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Polanie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przedstawia okoliczności pojawienia się Słowian na ziemiach polskich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charakteryzuje wierzenia Słowian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wskazuje na mapie: rozmieszczenie plemion słowiańskich na ziemiach polskich</w:t>
      </w:r>
    </w:p>
    <w:p w:rsidR="00E30759" w:rsidRPr="00E30759" w:rsidRDefault="00E30759" w:rsidP="00E30759">
      <w:pPr>
        <w:pStyle w:val="Bezodstpw"/>
        <w:rPr>
          <w:i/>
          <w:iCs/>
          <w:sz w:val="24"/>
          <w:szCs w:val="24"/>
        </w:rPr>
      </w:pPr>
      <w:r w:rsidRPr="00E30759">
        <w:rPr>
          <w:rStyle w:val="A14"/>
          <w:sz w:val="24"/>
          <w:szCs w:val="24"/>
        </w:rPr>
        <w:t xml:space="preserve">– poprawnie </w:t>
      </w:r>
      <w:r w:rsidRPr="00E30759">
        <w:rPr>
          <w:rStyle w:val="A13"/>
          <w:sz w:val="24"/>
          <w:szCs w:val="24"/>
        </w:rPr>
        <w:t xml:space="preserve">posługuje się terminami: </w:t>
      </w:r>
      <w:r w:rsidRPr="00E30759">
        <w:rPr>
          <w:i/>
          <w:iCs/>
          <w:sz w:val="24"/>
          <w:szCs w:val="24"/>
        </w:rPr>
        <w:t>książę</w:t>
      </w:r>
      <w:r w:rsidRPr="00E30759">
        <w:rPr>
          <w:iCs/>
          <w:sz w:val="24"/>
          <w:szCs w:val="24"/>
        </w:rPr>
        <w:t xml:space="preserve">, </w:t>
      </w:r>
      <w:r w:rsidRPr="00E30759">
        <w:rPr>
          <w:i/>
          <w:iCs/>
          <w:sz w:val="24"/>
          <w:szCs w:val="24"/>
        </w:rPr>
        <w:t>dynastia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Piastowie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biskupstwo</w:t>
      </w:r>
      <w:r w:rsidRPr="00E30759">
        <w:rPr>
          <w:iCs/>
          <w:sz w:val="24"/>
          <w:szCs w:val="24"/>
        </w:rPr>
        <w:t xml:space="preserve">, </w:t>
      </w:r>
      <w:r w:rsidRPr="00E30759">
        <w:rPr>
          <w:i/>
          <w:iCs/>
          <w:sz w:val="24"/>
          <w:szCs w:val="24"/>
        </w:rPr>
        <w:t>dyplomacja</w:t>
      </w:r>
      <w:r w:rsidRPr="00E30759">
        <w:rPr>
          <w:iCs/>
          <w:sz w:val="24"/>
          <w:szCs w:val="24"/>
        </w:rPr>
        <w:t xml:space="preserve">, </w:t>
      </w:r>
      <w:r w:rsidRPr="00E30759">
        <w:rPr>
          <w:i/>
          <w:iCs/>
          <w:sz w:val="24"/>
          <w:szCs w:val="24"/>
        </w:rPr>
        <w:t>poganin</w:t>
      </w:r>
      <w:r w:rsidRPr="00E30759">
        <w:rPr>
          <w:iCs/>
          <w:sz w:val="24"/>
          <w:szCs w:val="24"/>
        </w:rPr>
        <w:t xml:space="preserve">, </w:t>
      </w:r>
      <w:r w:rsidRPr="00E30759">
        <w:rPr>
          <w:i/>
          <w:iCs/>
          <w:sz w:val="24"/>
          <w:szCs w:val="24"/>
        </w:rPr>
        <w:t xml:space="preserve">Dagome </w:t>
      </w:r>
      <w:proofErr w:type="spellStart"/>
      <w:r w:rsidRPr="00E30759">
        <w:rPr>
          <w:i/>
          <w:iCs/>
          <w:sz w:val="24"/>
          <w:szCs w:val="24"/>
        </w:rPr>
        <w:t>iudex</w:t>
      </w:r>
      <w:proofErr w:type="spellEnd"/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wyjaśnia, dlaczego w przeciwieństwie do legendarnych przodków Mieszko I jest uznawany za pierwszego historycznego władcę Polski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 xml:space="preserve">– opisuje zasługi Mieszka I </w:t>
      </w:r>
      <w:proofErr w:type="spellStart"/>
      <w:r w:rsidRPr="00E307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30759">
        <w:rPr>
          <w:rFonts w:ascii="Times New Roman" w:hAnsi="Times New Roman" w:cs="Times New Roman"/>
          <w:sz w:val="24"/>
          <w:szCs w:val="24"/>
        </w:rPr>
        <w:t xml:space="preserve"> Dobrawy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wskazuje na mapie: Gniezno, Poznań, Wielkopolskę, granice państwa Mieszka I</w:t>
      </w:r>
    </w:p>
    <w:p w:rsidR="00E30759" w:rsidRPr="00E30759" w:rsidRDefault="00E30759" w:rsidP="00E30759">
      <w:pPr>
        <w:pStyle w:val="Bezodstpw"/>
        <w:rPr>
          <w:i/>
          <w:iCs/>
          <w:sz w:val="24"/>
          <w:szCs w:val="24"/>
        </w:rPr>
      </w:pPr>
      <w:r w:rsidRPr="00E30759">
        <w:rPr>
          <w:rStyle w:val="A14"/>
          <w:sz w:val="24"/>
          <w:szCs w:val="24"/>
        </w:rPr>
        <w:t xml:space="preserve">– poprawnie </w:t>
      </w:r>
      <w:r w:rsidRPr="00E30759">
        <w:rPr>
          <w:rStyle w:val="A13"/>
          <w:sz w:val="24"/>
          <w:szCs w:val="24"/>
        </w:rPr>
        <w:t xml:space="preserve">posługuje się terminami: </w:t>
      </w:r>
      <w:r w:rsidRPr="00E30759">
        <w:rPr>
          <w:i/>
          <w:iCs/>
          <w:sz w:val="24"/>
          <w:szCs w:val="24"/>
        </w:rPr>
        <w:t>relikwie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zjazd gnieźnieński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arcybiskupstwo</w:t>
      </w:r>
      <w:r w:rsidRPr="00E30759">
        <w:rPr>
          <w:iCs/>
          <w:sz w:val="24"/>
          <w:szCs w:val="24"/>
        </w:rPr>
        <w:t xml:space="preserve">, </w:t>
      </w:r>
      <w:r w:rsidRPr="00E30759">
        <w:rPr>
          <w:i/>
          <w:iCs/>
          <w:sz w:val="24"/>
          <w:szCs w:val="24"/>
        </w:rPr>
        <w:t>Milsko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Łużyce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Grody Czerwieńskie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koronacja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E30759">
        <w:rPr>
          <w:rFonts w:ascii="Times New Roman" w:hAnsi="Times New Roman" w:cs="Times New Roman"/>
          <w:sz w:val="24"/>
          <w:szCs w:val="24"/>
        </w:rPr>
        <w:t>opisuje misję świętego Wojciecha do pogańskich Prusów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wskazuje na mapie: granice państwa Bolesława Chrobrego na początku jego panowania oraz ziemie przez niego podbite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omawia rolę, jaką w dziejach Polski odegrali: Bolesław Chrobry, biskup Wojciech, cesarz Otton III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0759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terminem: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insygnia królewskie 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wyjaśnia, dlaczego księcia Kazimierza nazwano „Odnowicielem”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wskazuje na mapie: ziemie polskie pod panowaniem Kazimierza Odnowiciela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omawia działalność: Mieszka II, Bezpryma, Kazimierza Odnowiciela, Bolesława Śmiałego i biskupa Stanisława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759">
        <w:rPr>
          <w:rStyle w:val="A14"/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>poprawnie posługuje się terminami:</w:t>
      </w:r>
      <w:r>
        <w:rPr>
          <w:rStyle w:val="A13"/>
          <w:rFonts w:ascii="Times New Roman" w:hAnsi="Times New Roman" w:cs="Times New Roman"/>
          <w:sz w:val="24"/>
          <w:szCs w:val="24"/>
        </w:rPr>
        <w:t xml:space="preserve">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palatyn (wojewoda)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testament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zasada senioratu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senior i juniorzy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wskazuje na mapie: państwo Bolesława Krzywoustego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opisuje postaci: Władysława Hermana, Sieciecha, Bolesława Krzywoustego i Zbigniewa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0759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terminami: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gród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podgrodzie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prawo książęce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danina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posługi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osada służebna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charakteryzuje grupy ludności w państwie wczesnopiastowskim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omawia zakres władzy panującego w państwie pierwszych Piastów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0759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>posługuje się terminami:</w:t>
      </w:r>
      <w:r w:rsidRPr="00E30759">
        <w:rPr>
          <w:rFonts w:ascii="Times New Roman" w:hAnsi="Times New Roman" w:cs="Times New Roman"/>
          <w:sz w:val="24"/>
          <w:szCs w:val="24"/>
        </w:rPr>
        <w:t xml:space="preserve"> rozbicie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dzielnicowe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dzielnica senioralna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Tatarzy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osadnictwo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kolonizacja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trójpolówka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charakteryzuje państwo polskie podczas rozbicia dzielnicowego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 xml:space="preserve">– wskazuje na mapie: podział państwa na różne dzielnice oraz ziemie utracone w okresie rozbicia dzielnicowego 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omawia postaci: Władysława Wygnańca, Leszka Białego, Konrada Mazowieckiego, Henryka Pobożnego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>posługuje się terminami:</w:t>
      </w:r>
      <w:r w:rsidRPr="00E30759">
        <w:rPr>
          <w:rFonts w:ascii="Times New Roman" w:hAnsi="Times New Roman" w:cs="Times New Roman"/>
          <w:sz w:val="24"/>
          <w:szCs w:val="24"/>
        </w:rPr>
        <w:t xml:space="preserve">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starosta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Szczerbiec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wskazuje na mapie: granice państwa polskiego za panowania Władysława Łokietka, ziemie utracone na rzecz Krzyżaków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omawia postaci: Przemysła II, arcybiskupa Jakuba Świnki, Wacława II, Władysława Łokietka</w:t>
      </w:r>
    </w:p>
    <w:p w:rsidR="00E30759" w:rsidRPr="00E30759" w:rsidRDefault="00E30759" w:rsidP="00E30759">
      <w:pPr>
        <w:spacing w:after="0" w:line="240" w:lineRule="auto"/>
        <w:rPr>
          <w:rStyle w:val="A13"/>
          <w:rFonts w:ascii="Times New Roman" w:hAnsi="Times New Roman" w:cs="Times New Roman"/>
          <w:i/>
          <w:iCs/>
          <w:sz w:val="24"/>
          <w:szCs w:val="24"/>
        </w:rPr>
      </w:pPr>
      <w:r w:rsidRPr="00E30759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terminami: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uniwersytet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Orle Gniazda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Akademia Krakowska 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wskazuje na mapie: granice monarchii Kazimierza Wielkiego i ziemie włączone do Polski przez tego władcę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0759">
        <w:rPr>
          <w:rStyle w:val="A14"/>
          <w:rFonts w:ascii="Times New Roman" w:hAnsi="Times New Roman" w:cs="Times New Roman"/>
          <w:sz w:val="24"/>
          <w:szCs w:val="24"/>
        </w:rPr>
        <w:t xml:space="preserve">– 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 xml:space="preserve">poprawnie posługuje się terminami: </w:t>
      </w:r>
      <w:r w:rsidRPr="00E30759">
        <w:rPr>
          <w:rStyle w:val="A13"/>
          <w:rFonts w:ascii="Times New Roman" w:hAnsi="Times New Roman" w:cs="Times New Roman"/>
          <w:i/>
          <w:sz w:val="24"/>
          <w:szCs w:val="24"/>
        </w:rPr>
        <w:t>Andegawenowie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unia personalna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sobór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Wielkie Księstwo Litewskie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Jagiellonowie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wyjaśnia przyczyny zawarcia unii polsko-litewskiej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opisuje przebieg bitwy pod Grunwaldem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wskazuje na mapie: granice Wielkiego Księstwa Litewskiego, Krewo, Horodło, Grunwald, Toruń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opisuje postaci: Ludwika Węgierskiego, Jadwigi, Władysława Jagiełły, wielkiego księcia Witolda, Pawła Włodkowica, Ulricha von Jungingena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terminami: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Związek Pruski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wojna trzynastoletnia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Prusy Królewskie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Prusy Zakonne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wojska zaciężne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żołd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wskazuje na mapie: Węgry, Warnę, Prusy Królewskie, Prusy Zakonne, państwa rządzone przez Jagiellonów w drugiej połowie XV w.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omawia dokonania: Władysława III Warneńczyka, Zbigniewa Oleśnickiego i Kazimierza Jagiellończyka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poprawnie posługuje się terminami:</w:t>
      </w:r>
    </w:p>
    <w:p w:rsidR="00E30759" w:rsidRPr="00E30759" w:rsidRDefault="00E30759" w:rsidP="00E3075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30759">
        <w:rPr>
          <w:rFonts w:ascii="Times New Roman" w:hAnsi="Times New Roman" w:cs="Times New Roman"/>
          <w:i/>
          <w:iCs/>
          <w:sz w:val="24"/>
          <w:szCs w:val="24"/>
        </w:rPr>
        <w:t>monarchia</w:t>
      </w:r>
      <w:proofErr w:type="gramEnd"/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patrymonialna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monarchia stanowa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przywileje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szlachta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pańszczyzna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konstytucja sejmowa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sejm walny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izba poselska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senat</w:t>
      </w:r>
    </w:p>
    <w:p w:rsid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przedstawia sejm walny oraz jego skład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759" w:rsidRDefault="00E30759" w:rsidP="00E3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759" w:rsidRPr="00E30759" w:rsidRDefault="00E30759" w:rsidP="00E307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0759">
        <w:rPr>
          <w:rFonts w:ascii="Times New Roman" w:hAnsi="Times New Roman" w:cs="Times New Roman"/>
          <w:sz w:val="24"/>
          <w:szCs w:val="24"/>
          <w:u w:val="single"/>
        </w:rPr>
        <w:t>Jeżeli uczeń opanował te umiejętności przynajmniej w połowie, a większość potrafi zastosować z pomocą nauczyciela – otrzymuje</w:t>
      </w:r>
      <w:r w:rsidRPr="00E30759">
        <w:rPr>
          <w:rFonts w:ascii="Times New Roman" w:hAnsi="Times New Roman" w:cs="Times New Roman"/>
          <w:b/>
          <w:sz w:val="24"/>
          <w:szCs w:val="24"/>
          <w:u w:val="single"/>
        </w:rPr>
        <w:t xml:space="preserve"> ocenę dopuszczającą</w:t>
      </w:r>
      <w:r w:rsidRPr="00E30759">
        <w:rPr>
          <w:rFonts w:ascii="Times New Roman" w:hAnsi="Times New Roman" w:cs="Times New Roman"/>
          <w:sz w:val="24"/>
          <w:szCs w:val="24"/>
          <w:u w:val="single"/>
        </w:rPr>
        <w:t>; jeśli nie spełnia tych wymagań –</w:t>
      </w:r>
      <w:r w:rsidRPr="00E30759">
        <w:rPr>
          <w:rFonts w:ascii="Times New Roman" w:hAnsi="Times New Roman" w:cs="Times New Roman"/>
          <w:b/>
          <w:sz w:val="24"/>
          <w:szCs w:val="24"/>
          <w:u w:val="single"/>
        </w:rPr>
        <w:t xml:space="preserve"> ocenę niedostateczną.</w:t>
      </w:r>
    </w:p>
    <w:p w:rsidR="005E16BE" w:rsidRDefault="005E16BE" w:rsidP="00E3075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16BE" w:rsidRDefault="005E16BE" w:rsidP="00E3075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0759" w:rsidRPr="00E30759" w:rsidRDefault="00E30759" w:rsidP="00E307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75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Ocena dobra </w:t>
      </w:r>
      <w:r w:rsidRPr="00E30759">
        <w:rPr>
          <w:rFonts w:ascii="Times New Roman" w:hAnsi="Times New Roman" w:cs="Times New Roman"/>
          <w:sz w:val="24"/>
          <w:szCs w:val="24"/>
        </w:rPr>
        <w:t>– wymagania rozszerzające</w:t>
      </w:r>
      <w:r w:rsidRPr="00E307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30759" w:rsidRDefault="00E30759" w:rsidP="00E30759">
      <w:pPr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Uczeń opanował wiedzę i umiejętności wymienione wyżej, a ponadto spełnia większą część wymagań rozszerzających, tj.: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zakony templariuszy, joannitów i Krzyżaków oraz ich zadania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opisuje skutki wypraw krzyżowych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postać: Urbana II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omawia różnice pomiędzy społeczeństwem stanowym a współczesnym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opisuje zależność między seniorem a wasalem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opisuje życie codzienne rycerstwa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poszczególne etapy wychowania rycerskiego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 xml:space="preserve">– opisuje ceremonię pasowania na rycerza 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 xml:space="preserve">– wyjaśnia, na czym polegały lokacje miast i wsi 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organy samorządu miejskiego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charakteryzuje różne grupy społeczne mieszczan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wyjaśnia, na czym polegała trójpolówka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najważniejsze zakony średniowieczne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 xml:space="preserve">– wyjaśnia określenie </w:t>
      </w:r>
      <w:r w:rsidRPr="00992AAC">
        <w:rPr>
          <w:rFonts w:ascii="Times New Roman" w:hAnsi="Times New Roman" w:cs="Times New Roman"/>
          <w:i/>
          <w:sz w:val="24"/>
          <w:szCs w:val="24"/>
        </w:rPr>
        <w:t>benedyktyńska praca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charakteryzuje średniowieczne szkolnictwo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porównuje szkolnictwo średniowieczne i współczesne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dokonania świętego Franciszka z Asyżu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charakteryzuje styl romański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omawia cechy stylu gotyckiego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najstarsze państwa słowiańskie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wymienia państwa słowiańskie, które przyjęły chrześcijaństwo w obrządku łacińskim, oraz te, które przyjęły je w obrządku greckim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wyjaśnia rolę, jaką w rozwoju państw słowiańskich odegrali święci Cyryl i Metody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okoliczności przyjęcia chrztu przez Mieszka I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 xml:space="preserve">– wyjaśnia skutki chrztu Mieszka I 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opisuje stosunki Mieszka I z sąsiadami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przebieg i znaczenie zjazdu w Gnieźnie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opisuje wojny prowadzone przez Chrobrego z sąsiadami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opisuje sytuację państwa polskiego po śmierci Bolesława Chrobrego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ocenia postawę Bezpryma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skutki kryzysu państwa polskiego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charakteryzuje rządy Bolesława Śmiałego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 xml:space="preserve">– opisuje rządy Władysława Hermana i rolę Sieciecha w jego państwie 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przebieg konfliktu między Bolesławem a Zbigniewem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opisuje niemiecki najazd w 1109 r. i obronę Głogowa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sukcesy Krzywoustego w walkach z Pomorzanami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omawia przyczyny ogłoszenia testamentu Krzywoustego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charakter drużyny książęcej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wyjaśnia powinności ludności względem władcy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2AAC">
        <w:rPr>
          <w:rFonts w:ascii="Times New Roman" w:hAnsi="Times New Roman" w:cs="Times New Roman"/>
          <w:bCs/>
          <w:sz w:val="24"/>
          <w:szCs w:val="24"/>
        </w:rPr>
        <w:t>– omawia teorie dotyczące pochodzenia Galla Anonima</w:t>
      </w:r>
    </w:p>
    <w:p w:rsidR="00992AAC" w:rsidRPr="00992AAC" w:rsidRDefault="00992AAC" w:rsidP="00992AAC">
      <w:p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2AAC">
        <w:rPr>
          <w:rFonts w:ascii="Times New Roman" w:hAnsi="Times New Roman" w:cs="Times New Roman"/>
          <w:bCs/>
          <w:sz w:val="24"/>
          <w:szCs w:val="24"/>
        </w:rPr>
        <w:t>– wymienia przyczyny powstania kronik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opisuje okoliczności sprowadzenia zakonu krzyżackiego do Polski oraz konsekwencje tego wydarzenia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omawia skutki rozbicia dzielnicowego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opisuje kolonizację na ziemiach polskich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lastRenderedPageBreak/>
        <w:t>– przedstawia próby zjednoczenia Polski przez książąt śląskich oraz Przemysła II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opisuje, w jakich okolicznościach Władysław Łokietek utracił Pomorze Gdańskie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działania Władysława Łokietka na rzecz zjednoczenia kraju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opisuje przebieg konfliktu Władysława Łokietka z Krzyżakami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i ocenia postanowienia pokoju w Kaliszu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charakteryzuje reformy Kazimierza Wielkiego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wyjaśnia, w jaki sposób Kazimierz dbał o obronność państwa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okoliczności objęcia tronu polskiego przez Jadwigę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wymienia postanowienia unii w Krewie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 xml:space="preserve">– przedstawia postanowienia pokoju w Toruniu 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wyjaśnia zasady współpracy między Polską a Litwą ustalone w zapisach unii w Horodle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okoliczności zawarcia unii polsko-węgierskiej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charakteryzuje rządy Kazimierza Jagiellończyka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opisuje przebieg wojny trzynastoletniej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postanowienia II pokoju toruńskiego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wyjaśnia, w jaki sposób rycerstwo przekształciło się w szlachtę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wyjaśnia, w jaki sposób szlachta uzyskała wpływ na sprawowanie rządów w Polsce</w:t>
      </w:r>
    </w:p>
    <w:p w:rsidR="00992AAC" w:rsidRPr="00992AAC" w:rsidRDefault="00992AAC" w:rsidP="0099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najważniejsze przywileje szlacheckie</w:t>
      </w:r>
    </w:p>
    <w:p w:rsidR="00992AAC" w:rsidRDefault="00992AAC" w:rsidP="00992A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 xml:space="preserve">– wyjaśnia znaczenie konstytucji </w:t>
      </w:r>
      <w:r w:rsidRPr="00992AAC">
        <w:rPr>
          <w:rFonts w:ascii="Times New Roman" w:hAnsi="Times New Roman" w:cs="Times New Roman"/>
          <w:i/>
          <w:sz w:val="24"/>
          <w:szCs w:val="24"/>
        </w:rPr>
        <w:t xml:space="preserve">Nihil </w:t>
      </w:r>
      <w:proofErr w:type="spellStart"/>
      <w:r w:rsidRPr="00992AAC">
        <w:rPr>
          <w:rFonts w:ascii="Times New Roman" w:hAnsi="Times New Roman" w:cs="Times New Roman"/>
          <w:i/>
          <w:sz w:val="24"/>
          <w:szCs w:val="24"/>
        </w:rPr>
        <w:t>novi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92AAC" w:rsidRDefault="00992AAC" w:rsidP="00992A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92AAC" w:rsidRPr="00992AAC" w:rsidRDefault="00992AAC" w:rsidP="00992A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AAC">
        <w:rPr>
          <w:rFonts w:ascii="Times New Roman" w:hAnsi="Times New Roman" w:cs="Times New Roman"/>
          <w:b/>
          <w:sz w:val="24"/>
          <w:szCs w:val="24"/>
          <w:u w:val="single"/>
        </w:rPr>
        <w:t xml:space="preserve">Ocena bardzo dobra </w:t>
      </w:r>
      <w:r w:rsidRPr="00992AAC">
        <w:rPr>
          <w:rFonts w:ascii="Times New Roman" w:hAnsi="Times New Roman" w:cs="Times New Roman"/>
          <w:sz w:val="24"/>
          <w:szCs w:val="24"/>
        </w:rPr>
        <w:t>– wymagania dopełniające</w:t>
      </w:r>
    </w:p>
    <w:p w:rsidR="00992AAC" w:rsidRPr="00992AAC" w:rsidRDefault="00992AAC" w:rsidP="00992AAC">
      <w:pPr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 xml:space="preserve">Uczeń spełnia wymagania z wymienionych zakresów oraz wykazuje się zrozumieniem procesów historycznych; powinien również samodzielnie wyciągnąć wnioski, ujmować treści historyczne w związki przyczynowo – skutkowe, krytycznie odnosić się do wydarzeń z przeszłości oraz porównywać epoki i okresy. Sprawnie posługuje się mapą historyczną, źródłem historycznym, tekstem źródłowym.  </w:t>
      </w:r>
    </w:p>
    <w:p w:rsidR="00992AAC" w:rsidRPr="00992AAC" w:rsidRDefault="00992AAC" w:rsidP="00992A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AAC">
        <w:rPr>
          <w:rFonts w:ascii="Times New Roman" w:hAnsi="Times New Roman" w:cs="Times New Roman"/>
          <w:b/>
          <w:sz w:val="24"/>
          <w:szCs w:val="24"/>
          <w:u w:val="single"/>
        </w:rPr>
        <w:t>Ocenę celującą</w:t>
      </w:r>
      <w:r w:rsidRPr="00992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AAC">
        <w:rPr>
          <w:rFonts w:ascii="Times New Roman" w:hAnsi="Times New Roman" w:cs="Times New Roman"/>
          <w:sz w:val="24"/>
          <w:szCs w:val="24"/>
          <w:u w:val="single"/>
        </w:rPr>
        <w:t xml:space="preserve">otrzymuje uczeń, który samodzielnie rozwija swoje zainteresowania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992AAC">
        <w:rPr>
          <w:rFonts w:ascii="Times New Roman" w:hAnsi="Times New Roman" w:cs="Times New Roman"/>
          <w:sz w:val="24"/>
          <w:szCs w:val="24"/>
          <w:u w:val="single"/>
        </w:rPr>
        <w:t xml:space="preserve">i wykazuje się wiedzą </w:t>
      </w:r>
      <w:proofErr w:type="gramStart"/>
      <w:r w:rsidRPr="00992AAC">
        <w:rPr>
          <w:rFonts w:ascii="Times New Roman" w:hAnsi="Times New Roman" w:cs="Times New Roman"/>
          <w:sz w:val="24"/>
          <w:szCs w:val="24"/>
          <w:u w:val="single"/>
        </w:rPr>
        <w:t>ponadprogramową,  łączy</w:t>
      </w:r>
      <w:proofErr w:type="gramEnd"/>
      <w:r w:rsidRPr="00992AAC">
        <w:rPr>
          <w:rFonts w:ascii="Times New Roman" w:hAnsi="Times New Roman" w:cs="Times New Roman"/>
          <w:sz w:val="24"/>
          <w:szCs w:val="24"/>
          <w:u w:val="single"/>
        </w:rPr>
        <w:t xml:space="preserve"> i wykorzystuje wiadomości z różnych dziedzin, bierze udział  w konkursach przedmiotowych i odnosi w nich sukcesy, przygotowuje indywidualny pokaz swojej wiedzy w Tygodniu Nauki.</w:t>
      </w:r>
    </w:p>
    <w:p w:rsidR="00992AAC" w:rsidRPr="005E16BE" w:rsidRDefault="00992AAC" w:rsidP="00992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6BE">
        <w:rPr>
          <w:rFonts w:ascii="Times New Roman" w:hAnsi="Times New Roman" w:cs="Times New Roman"/>
          <w:b/>
          <w:sz w:val="24"/>
          <w:szCs w:val="24"/>
        </w:rPr>
        <w:t xml:space="preserve"> Ocenianiu kształtującemu w II semestrze podlegać będzie umiejętność analizowania tekstów źródłowych z wykorzystaniem pytań pomocniczych </w:t>
      </w:r>
      <w:r w:rsidRPr="005E16BE">
        <w:rPr>
          <w:rFonts w:ascii="Times New Roman" w:hAnsi="Times New Roman" w:cs="Times New Roman"/>
          <w:b/>
          <w:sz w:val="24"/>
          <w:szCs w:val="24"/>
        </w:rPr>
        <w:br/>
        <w:t>i formułowanie prostych wniosków związanych z analizą.</w:t>
      </w:r>
    </w:p>
    <w:p w:rsidR="00BD3F43" w:rsidRDefault="00BD3F43" w:rsidP="00992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AAC" w:rsidRDefault="00992AAC" w:rsidP="00992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F43" w:rsidRPr="00BD3F43" w:rsidRDefault="00BD3F43" w:rsidP="00BD3F43">
      <w:pPr>
        <w:spacing w:line="360" w:lineRule="auto"/>
        <w:rPr>
          <w:rFonts w:ascii="Times New Roman" w:hAnsi="Times New Roman" w:cs="Times New Roman"/>
        </w:rPr>
      </w:pPr>
      <w:r w:rsidRPr="00BD3F43">
        <w:rPr>
          <w:rFonts w:ascii="Times New Roman" w:hAnsi="Times New Roman" w:cs="Times New Roman"/>
        </w:rPr>
        <w:t>Powyższe wymagania są zgodne z Rozporządzeniem</w:t>
      </w:r>
      <w:r w:rsidRPr="00BD3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3F43">
        <w:rPr>
          <w:rFonts w:ascii="Times New Roman" w:hAnsi="Times New Roman" w:cs="Times New Roman"/>
          <w:sz w:val="24"/>
          <w:szCs w:val="24"/>
        </w:rPr>
        <w:t>MEN</w:t>
      </w:r>
      <w:r w:rsidRPr="00BD3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3F43">
        <w:rPr>
          <w:rFonts w:ascii="Times New Roman" w:hAnsi="Times New Roman" w:cs="Times New Roman"/>
        </w:rPr>
        <w:t xml:space="preserve">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</w:t>
      </w:r>
      <w:proofErr w:type="spellStart"/>
      <w:r w:rsidRPr="00BD3F43">
        <w:rPr>
          <w:rFonts w:ascii="Times New Roman" w:hAnsi="Times New Roman" w:cs="Times New Roman"/>
        </w:rPr>
        <w:t>policealnej.D.</w:t>
      </w:r>
      <w:proofErr w:type="gramStart"/>
      <w:r w:rsidRPr="00BD3F43">
        <w:rPr>
          <w:rFonts w:ascii="Times New Roman" w:hAnsi="Times New Roman" w:cs="Times New Roman"/>
        </w:rPr>
        <w:t>u</w:t>
      </w:r>
      <w:proofErr w:type="spellEnd"/>
      <w:proofErr w:type="gramEnd"/>
      <w:r w:rsidRPr="00BD3F43">
        <w:rPr>
          <w:rFonts w:ascii="Times New Roman" w:hAnsi="Times New Roman" w:cs="Times New Roman"/>
        </w:rPr>
        <w:t xml:space="preserve"> 2017 </w:t>
      </w:r>
      <w:proofErr w:type="spellStart"/>
      <w:r w:rsidRPr="00BD3F43">
        <w:rPr>
          <w:rFonts w:ascii="Times New Roman" w:hAnsi="Times New Roman" w:cs="Times New Roman"/>
        </w:rPr>
        <w:t>poz</w:t>
      </w:r>
      <w:proofErr w:type="spellEnd"/>
      <w:r w:rsidRPr="00BD3F43">
        <w:rPr>
          <w:rFonts w:ascii="Times New Roman" w:hAnsi="Times New Roman" w:cs="Times New Roman"/>
        </w:rPr>
        <w:t xml:space="preserve"> 365.</w:t>
      </w:r>
    </w:p>
    <w:p w:rsidR="00992AAC" w:rsidRPr="00992AAC" w:rsidRDefault="00992AAC" w:rsidP="00992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AAC" w:rsidRPr="00DC3610" w:rsidRDefault="00992AAC" w:rsidP="00992A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92AAC" w:rsidRPr="00DC36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C6" w:rsidRDefault="007974C6" w:rsidP="005E16BE">
      <w:pPr>
        <w:spacing w:after="0" w:line="240" w:lineRule="auto"/>
      </w:pPr>
      <w:r>
        <w:separator/>
      </w:r>
    </w:p>
  </w:endnote>
  <w:endnote w:type="continuationSeparator" w:id="0">
    <w:p w:rsidR="007974C6" w:rsidRDefault="007974C6" w:rsidP="005E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491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16BE" w:rsidRDefault="005E16B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E16BE" w:rsidRDefault="005E16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C6" w:rsidRDefault="007974C6" w:rsidP="005E16BE">
      <w:pPr>
        <w:spacing w:after="0" w:line="240" w:lineRule="auto"/>
      </w:pPr>
      <w:r>
        <w:separator/>
      </w:r>
    </w:p>
  </w:footnote>
  <w:footnote w:type="continuationSeparator" w:id="0">
    <w:p w:rsidR="007974C6" w:rsidRDefault="007974C6" w:rsidP="005E1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D4"/>
    <w:rsid w:val="00282582"/>
    <w:rsid w:val="002C2EF3"/>
    <w:rsid w:val="005E16BE"/>
    <w:rsid w:val="005F2CD4"/>
    <w:rsid w:val="00647045"/>
    <w:rsid w:val="007974C6"/>
    <w:rsid w:val="00992AAC"/>
    <w:rsid w:val="009E0A38"/>
    <w:rsid w:val="00A632E0"/>
    <w:rsid w:val="00BD3F43"/>
    <w:rsid w:val="00C44AFD"/>
    <w:rsid w:val="00E30759"/>
    <w:rsid w:val="00F7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1">
    <w:name w:val="Pa11"/>
    <w:basedOn w:val="Normalny"/>
    <w:next w:val="Normalny"/>
    <w:uiPriority w:val="99"/>
    <w:rsid w:val="005F2CD4"/>
    <w:pPr>
      <w:autoSpaceDE w:val="0"/>
      <w:autoSpaceDN w:val="0"/>
      <w:adjustRightInd w:val="0"/>
      <w:spacing w:after="0" w:line="241" w:lineRule="atLeast"/>
    </w:pPr>
    <w:rPr>
      <w:rFonts w:ascii="Humanst521EU" w:eastAsia="Calibri" w:hAnsi="Humanst521EU" w:cs="Humanst521EU"/>
      <w:sz w:val="24"/>
      <w:szCs w:val="24"/>
    </w:rPr>
  </w:style>
  <w:style w:type="character" w:customStyle="1" w:styleId="A13">
    <w:name w:val="A13"/>
    <w:uiPriority w:val="99"/>
    <w:rsid w:val="005F2CD4"/>
    <w:rPr>
      <w:color w:val="000000"/>
      <w:sz w:val="15"/>
      <w:szCs w:val="15"/>
    </w:rPr>
  </w:style>
  <w:style w:type="character" w:customStyle="1" w:styleId="A14">
    <w:name w:val="A14"/>
    <w:uiPriority w:val="99"/>
    <w:rsid w:val="005F2CD4"/>
    <w:rPr>
      <w:color w:val="000000"/>
      <w:sz w:val="15"/>
      <w:szCs w:val="15"/>
    </w:rPr>
  </w:style>
  <w:style w:type="paragraph" w:styleId="Bezodstpw">
    <w:name w:val="No Spacing"/>
    <w:uiPriority w:val="99"/>
    <w:qFormat/>
    <w:rsid w:val="005F2C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632E0"/>
    <w:pPr>
      <w:spacing w:after="16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2E0"/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E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6BE"/>
  </w:style>
  <w:style w:type="paragraph" w:styleId="Stopka">
    <w:name w:val="footer"/>
    <w:basedOn w:val="Normalny"/>
    <w:link w:val="StopkaZnak"/>
    <w:uiPriority w:val="99"/>
    <w:unhideWhenUsed/>
    <w:rsid w:val="005E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1">
    <w:name w:val="Pa11"/>
    <w:basedOn w:val="Normalny"/>
    <w:next w:val="Normalny"/>
    <w:uiPriority w:val="99"/>
    <w:rsid w:val="005F2CD4"/>
    <w:pPr>
      <w:autoSpaceDE w:val="0"/>
      <w:autoSpaceDN w:val="0"/>
      <w:adjustRightInd w:val="0"/>
      <w:spacing w:after="0" w:line="241" w:lineRule="atLeast"/>
    </w:pPr>
    <w:rPr>
      <w:rFonts w:ascii="Humanst521EU" w:eastAsia="Calibri" w:hAnsi="Humanst521EU" w:cs="Humanst521EU"/>
      <w:sz w:val="24"/>
      <w:szCs w:val="24"/>
    </w:rPr>
  </w:style>
  <w:style w:type="character" w:customStyle="1" w:styleId="A13">
    <w:name w:val="A13"/>
    <w:uiPriority w:val="99"/>
    <w:rsid w:val="005F2CD4"/>
    <w:rPr>
      <w:color w:val="000000"/>
      <w:sz w:val="15"/>
      <w:szCs w:val="15"/>
    </w:rPr>
  </w:style>
  <w:style w:type="character" w:customStyle="1" w:styleId="A14">
    <w:name w:val="A14"/>
    <w:uiPriority w:val="99"/>
    <w:rsid w:val="005F2CD4"/>
    <w:rPr>
      <w:color w:val="000000"/>
      <w:sz w:val="15"/>
      <w:szCs w:val="15"/>
    </w:rPr>
  </w:style>
  <w:style w:type="paragraph" w:styleId="Bezodstpw">
    <w:name w:val="No Spacing"/>
    <w:uiPriority w:val="99"/>
    <w:qFormat/>
    <w:rsid w:val="005F2C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632E0"/>
    <w:pPr>
      <w:spacing w:after="16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2E0"/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E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6BE"/>
  </w:style>
  <w:style w:type="paragraph" w:styleId="Stopka">
    <w:name w:val="footer"/>
    <w:basedOn w:val="Normalny"/>
    <w:link w:val="StopkaZnak"/>
    <w:uiPriority w:val="99"/>
    <w:unhideWhenUsed/>
    <w:rsid w:val="005E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2994</Words>
  <Characters>17970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skiba</dc:creator>
  <cp:lastModifiedBy>iwona skiba</cp:lastModifiedBy>
  <cp:revision>5</cp:revision>
  <cp:lastPrinted>2018-08-31T15:12:00Z</cp:lastPrinted>
  <dcterms:created xsi:type="dcterms:W3CDTF">2018-08-29T19:05:00Z</dcterms:created>
  <dcterms:modified xsi:type="dcterms:W3CDTF">2018-08-31T15:13:00Z</dcterms:modified>
</cp:coreProperties>
</file>